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2DACD" w14:textId="77777777" w:rsidR="00AC0DA1" w:rsidRPr="009A4A8A" w:rsidRDefault="00AC0DA1" w:rsidP="00AC0DA1">
      <w:pPr>
        <w:rPr>
          <w:b/>
          <w:sz w:val="28"/>
          <w:szCs w:val="28"/>
        </w:rPr>
      </w:pPr>
      <w:r>
        <w:rPr>
          <w:b/>
          <w:sz w:val="28"/>
          <w:szCs w:val="28"/>
        </w:rPr>
        <w:t xml:space="preserve">Media Release - </w:t>
      </w:r>
      <w:r w:rsidRPr="009A4A8A">
        <w:rPr>
          <w:b/>
          <w:sz w:val="28"/>
          <w:szCs w:val="28"/>
        </w:rPr>
        <w:t>For immediate release: 1 February 2016</w:t>
      </w:r>
    </w:p>
    <w:p w14:paraId="7A40AD4E" w14:textId="77777777" w:rsidR="00AC0DA1" w:rsidRPr="00AC0DA1" w:rsidRDefault="00AC0DA1" w:rsidP="00AC0DA1">
      <w:pPr>
        <w:rPr>
          <w:b/>
          <w:sz w:val="16"/>
          <w:szCs w:val="16"/>
        </w:rPr>
      </w:pPr>
    </w:p>
    <w:p w14:paraId="1E458A71" w14:textId="77777777" w:rsidR="00AC0DA1" w:rsidRPr="009A4A8A" w:rsidRDefault="00AC0DA1" w:rsidP="00AC0DA1">
      <w:pPr>
        <w:rPr>
          <w:b/>
        </w:rPr>
      </w:pPr>
      <w:r w:rsidRPr="009A4A8A">
        <w:rPr>
          <w:b/>
        </w:rPr>
        <w:t>Tenancy laws fail to adequately protect victims of domestic violence</w:t>
      </w:r>
      <w:r>
        <w:rPr>
          <w:b/>
        </w:rPr>
        <w:t xml:space="preserve"> in NSW</w:t>
      </w:r>
    </w:p>
    <w:p w14:paraId="6CDCC353" w14:textId="77777777" w:rsidR="00AC0DA1" w:rsidRPr="00AC0DA1" w:rsidRDefault="00AC0DA1" w:rsidP="00AC0DA1">
      <w:pPr>
        <w:rPr>
          <w:sz w:val="16"/>
          <w:szCs w:val="16"/>
        </w:rPr>
      </w:pPr>
    </w:p>
    <w:p w14:paraId="6C3E42C8" w14:textId="77777777" w:rsidR="00AC0DA1" w:rsidRDefault="00AC0DA1" w:rsidP="00AC0DA1">
      <w:r>
        <w:t xml:space="preserve">“At a time when national and state governments are faced with an epidemic of domestic violence we need to ensure women and children experiencing violence can either remain safely in their homes or leave immediately without penalty.  The current review of NSW tenancy laws provides that opportunity,” says Kellie McDonald, Senior Solicitor, Women’s Legal Services NSW. </w:t>
      </w:r>
    </w:p>
    <w:p w14:paraId="2B94E7C5" w14:textId="77777777" w:rsidR="00AC0DA1" w:rsidRPr="00AC0DA1" w:rsidRDefault="00AC0DA1" w:rsidP="00AC0DA1">
      <w:pPr>
        <w:rPr>
          <w:sz w:val="16"/>
          <w:szCs w:val="16"/>
        </w:rPr>
      </w:pPr>
    </w:p>
    <w:p w14:paraId="0A8C46D0" w14:textId="77777777" w:rsidR="00AC0DA1" w:rsidRDefault="00AC0DA1" w:rsidP="00AC0DA1">
      <w:r>
        <w:t>“Under the current tenancy laws in NSW women escaping violence need a final apprehended violence order (AVO) with an exclusion order to leave without penalty and even then they have to provide 14 days notice,” says Ms McDonald.</w:t>
      </w:r>
    </w:p>
    <w:p w14:paraId="42854FA9" w14:textId="77777777" w:rsidR="00AC0DA1" w:rsidRPr="00AC0DA1" w:rsidRDefault="00AC0DA1" w:rsidP="00AC0DA1">
      <w:pPr>
        <w:rPr>
          <w:sz w:val="16"/>
          <w:szCs w:val="16"/>
        </w:rPr>
      </w:pPr>
    </w:p>
    <w:p w14:paraId="0F4DE5C8" w14:textId="77777777" w:rsidR="00AC0DA1" w:rsidRDefault="00AC0DA1" w:rsidP="00AC0DA1">
      <w:r>
        <w:t>“In circumstances of violence, women and their children often need to flee their home quickly in order to remain safe.  In our experience it is rare to be able to quickly obtain a final AVO with an exclusion order – where there are criminal charges it can take up to 12 months to finalise an AVO.  Also, if the woman wants to leave, it would be inappropriate for the court to make an order excluding the alleged perpetrator from the property. This means the ability to leave quickly without penalty is not easily available for victims of violence.  Yet another problem is that if women just leave and the perpetrator of violence who remains living in the property doesn’t pay the rent then the woman is held liable for the rent.  This means she can incur significant debt,” says Ms McDonald.</w:t>
      </w:r>
    </w:p>
    <w:p w14:paraId="3A74E5E6" w14:textId="77777777" w:rsidR="00AC0DA1" w:rsidRPr="00AC0DA1" w:rsidRDefault="00AC0DA1" w:rsidP="00AC0DA1">
      <w:pPr>
        <w:rPr>
          <w:sz w:val="16"/>
          <w:szCs w:val="16"/>
        </w:rPr>
      </w:pPr>
    </w:p>
    <w:p w14:paraId="31A483E5" w14:textId="77777777" w:rsidR="00AC0DA1" w:rsidRDefault="00AC0DA1" w:rsidP="00AC0DA1">
      <w:r>
        <w:t xml:space="preserve">To address this, Women’s Legal Services NSW proposes a new provision in tenancy law so victims of domestic violence can provide the landlord and other co-tenants a notice of termination on the grounds of domestic violence which terminates their liability immediately. </w:t>
      </w:r>
    </w:p>
    <w:p w14:paraId="0F64ABC8" w14:textId="77777777" w:rsidR="00AC0DA1" w:rsidRPr="00AC0DA1" w:rsidRDefault="00AC0DA1" w:rsidP="00AC0DA1">
      <w:pPr>
        <w:rPr>
          <w:sz w:val="16"/>
          <w:szCs w:val="16"/>
        </w:rPr>
      </w:pPr>
    </w:p>
    <w:p w14:paraId="241EC4FD" w14:textId="77777777" w:rsidR="00AC0DA1" w:rsidRDefault="00AC0DA1" w:rsidP="00AC0DA1">
      <w:r>
        <w:t>“Evidentiary requirements should include an AVO, injunction under the Family Law Act or a statutory declaration from a professional with sufficient experience to form an opinion as to whether a person has been a victim of a domestic violence offence.  Being able to rely on a statutory declaration from a relevant professional would allow victims too fearful to seek out an AVO to leave their tenancy without needing to seek a Tribunal order as well as assuring landlords that the reason for ending their tenancy was justified in the circumstances,” says Ms McDonald.</w:t>
      </w:r>
    </w:p>
    <w:p w14:paraId="4B77F3A1" w14:textId="77777777" w:rsidR="00AC0DA1" w:rsidRPr="00AC0DA1" w:rsidRDefault="00AC0DA1" w:rsidP="00AC0DA1">
      <w:pPr>
        <w:rPr>
          <w:sz w:val="16"/>
          <w:szCs w:val="16"/>
        </w:rPr>
      </w:pPr>
    </w:p>
    <w:p w14:paraId="53CA3989" w14:textId="77777777" w:rsidR="00AC0DA1" w:rsidRDefault="00AC0DA1" w:rsidP="00AC0DA1">
      <w:r>
        <w:t>“Tenancy laws already allow tenants to end their tenancy immediately when the property becomes uninhabitable.  We believe that experiencing domestic violence has the effect of frustrating the tenancy agreement because it is no longer safe for the tenant to remain living in the property.  Therefore, victims of violence should be able to end their tenancy immediately rather than provide 14 days notice,” says Ms McDonald.</w:t>
      </w:r>
    </w:p>
    <w:p w14:paraId="100E12A4" w14:textId="77777777" w:rsidR="00AC0DA1" w:rsidRPr="00AC0DA1" w:rsidRDefault="00AC0DA1" w:rsidP="00AC0DA1">
      <w:pPr>
        <w:rPr>
          <w:sz w:val="16"/>
          <w:szCs w:val="16"/>
        </w:rPr>
      </w:pPr>
    </w:p>
    <w:p w14:paraId="06EDD734" w14:textId="7CC969A0" w:rsidR="00AC0DA1" w:rsidRPr="00C52A55" w:rsidRDefault="00AC0DA1" w:rsidP="00AC0DA1">
      <w:pPr>
        <w:rPr>
          <w:rFonts w:cs="TimesNewRomanPSMT"/>
          <w:b/>
          <w:sz w:val="26"/>
          <w:lang w:val="en-US"/>
        </w:rPr>
      </w:pPr>
      <w:r w:rsidRPr="00C52A55">
        <w:rPr>
          <w:rFonts w:cs="TimesNewRomanPSMT"/>
          <w:b/>
          <w:sz w:val="26"/>
          <w:lang w:val="en-US"/>
        </w:rPr>
        <w:t xml:space="preserve">Media contact: </w:t>
      </w:r>
      <w:r>
        <w:rPr>
          <w:rFonts w:cs="TimesNewRomanPSMT"/>
          <w:b/>
          <w:sz w:val="26"/>
          <w:lang w:val="en-US"/>
        </w:rPr>
        <w:t>Kellie McDonald ph</w:t>
      </w:r>
      <w:r w:rsidR="00505204">
        <w:rPr>
          <w:rFonts w:cs="TimesNewRomanPSMT"/>
          <w:b/>
          <w:sz w:val="26"/>
          <w:lang w:val="en-US"/>
        </w:rPr>
        <w:t xml:space="preserve">: (02) 8745 6900 </w:t>
      </w:r>
      <w:bookmarkStart w:id="0" w:name="_GoBack"/>
      <w:bookmarkEnd w:id="0"/>
    </w:p>
    <w:p w14:paraId="6D658D27" w14:textId="77777777" w:rsidR="00AC0DA1" w:rsidRPr="00857ED6" w:rsidRDefault="00AC0DA1" w:rsidP="00AC0DA1">
      <w:pPr>
        <w:rPr>
          <w:rFonts w:cs="TimesNewRomanPSMT"/>
          <w:b/>
          <w:sz w:val="26"/>
          <w:lang w:val="en-US"/>
        </w:rPr>
      </w:pPr>
      <w:r w:rsidRPr="007D5596">
        <w:rPr>
          <w:rFonts w:ascii="TimesNewRomanPSMT" w:hAnsi="TimesNewRomanPSMT" w:cs="TimesNewRomanPSMT"/>
          <w:b/>
          <w:sz w:val="26"/>
          <w:lang w:val="en-US"/>
        </w:rPr>
        <w:t>-------------------------------------------------------------------------------------------------------</w:t>
      </w:r>
    </w:p>
    <w:p w14:paraId="6BE4F1E6" w14:textId="77777777" w:rsidR="00AC0DA1" w:rsidRPr="00583387" w:rsidRDefault="00AC0DA1" w:rsidP="00AC0DA1">
      <w:pPr>
        <w:rPr>
          <w:sz w:val="20"/>
          <w:szCs w:val="20"/>
        </w:rPr>
      </w:pPr>
      <w:r w:rsidRPr="00583387">
        <w:rPr>
          <w:noProof/>
          <w:sz w:val="20"/>
          <w:szCs w:val="20"/>
          <w:lang w:val="en-US"/>
        </w:rPr>
        <w:t xml:space="preserve">Women’s Legal Services NSW </w:t>
      </w:r>
      <w:r w:rsidRPr="00583387">
        <w:rPr>
          <w:sz w:val="20"/>
          <w:szCs w:val="20"/>
        </w:rPr>
        <w:t xml:space="preserve">is a community legal centre that aims to achieve access to justice and a just legal system for women in NSW. We seek to promote women’s human rights, redress inequalities experienced by women and to foster legal and social change through strategic legal services, community development, community legal education and law and policy reform work. </w:t>
      </w:r>
    </w:p>
    <w:p w14:paraId="4920F193" w14:textId="77777777" w:rsidR="00AC0DA1" w:rsidRPr="00464266" w:rsidRDefault="00AC0DA1" w:rsidP="00AC0DA1">
      <w:pPr>
        <w:rPr>
          <w:sz w:val="12"/>
          <w:szCs w:val="12"/>
        </w:rPr>
      </w:pPr>
    </w:p>
    <w:p w14:paraId="0FE07956" w14:textId="77777777" w:rsidR="00AC0DA1" w:rsidRPr="00D57693" w:rsidRDefault="00AC0DA1" w:rsidP="00AC0DA1">
      <w:pPr>
        <w:rPr>
          <w:b/>
          <w:sz w:val="20"/>
          <w:szCs w:val="20"/>
        </w:rPr>
      </w:pPr>
      <w:r w:rsidRPr="00D57693">
        <w:rPr>
          <w:b/>
          <w:sz w:val="20"/>
          <w:szCs w:val="20"/>
        </w:rPr>
        <w:t>Further information:</w:t>
      </w:r>
    </w:p>
    <w:p w14:paraId="319B7F0E" w14:textId="77777777" w:rsidR="00AC0DA1" w:rsidRPr="00D57693" w:rsidRDefault="00505204" w:rsidP="00AC0DA1">
      <w:pPr>
        <w:rPr>
          <w:sz w:val="20"/>
          <w:szCs w:val="20"/>
        </w:rPr>
      </w:pPr>
      <w:hyperlink r:id="rId8" w:history="1">
        <w:r w:rsidR="00AC0DA1" w:rsidRPr="00F13C01">
          <w:rPr>
            <w:rStyle w:val="Hyperlink"/>
            <w:sz w:val="20"/>
            <w:szCs w:val="20"/>
          </w:rPr>
          <w:t>NSW Fair Trading Review of the Residential Tenancies Act 2010</w:t>
        </w:r>
      </w:hyperlink>
    </w:p>
    <w:p w14:paraId="3566195F" w14:textId="77777777" w:rsidR="00464266" w:rsidRPr="0068491F" w:rsidRDefault="00505204" w:rsidP="00397DF7">
      <w:pPr>
        <w:ind w:right="340"/>
      </w:pPr>
      <w:hyperlink r:id="rId9" w:history="1">
        <w:r w:rsidR="00AC0DA1" w:rsidRPr="00F13C01">
          <w:rPr>
            <w:rStyle w:val="Hyperlink"/>
            <w:sz w:val="20"/>
            <w:szCs w:val="20"/>
          </w:rPr>
          <w:t>Women’s Legal Services NSW submission in response to NSW Fair Trading Review of Residential Tenancies Act</w:t>
        </w:r>
      </w:hyperlink>
    </w:p>
    <w:sectPr w:rsidR="00464266" w:rsidRPr="0068491F" w:rsidSect="00397DF7">
      <w:footerReference w:type="default" r:id="rId10"/>
      <w:headerReference w:type="first" r:id="rId11"/>
      <w:footerReference w:type="first" r:id="rId12"/>
      <w:type w:val="continuous"/>
      <w:pgSz w:w="11907" w:h="16840" w:code="9"/>
      <w:pgMar w:top="567" w:right="748" w:bottom="1304" w:left="720" w:header="403" w:footer="403"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412DA" w14:textId="77777777" w:rsidR="00464266" w:rsidRDefault="00464266">
      <w:r>
        <w:separator/>
      </w:r>
    </w:p>
  </w:endnote>
  <w:endnote w:type="continuationSeparator" w:id="0">
    <w:p w14:paraId="2AFDCFB8" w14:textId="77777777" w:rsidR="00464266" w:rsidRDefault="0046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Rounded MT Bold">
    <w:panose1 w:val="020F07040305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Palatino">
    <w:panose1 w:val="02000500000000000000"/>
    <w:charset w:val="00"/>
    <w:family w:val="auto"/>
    <w:pitch w:val="variable"/>
    <w:sig w:usb0="A00002FF" w:usb1="7800205A" w:usb2="14600000" w:usb3="00000000" w:csb0="00000193" w:csb1="00000000"/>
  </w:font>
  <w:font w:name="Lucida Grande">
    <w:panose1 w:val="020B0600040502020204"/>
    <w:charset w:val="00"/>
    <w:family w:val="auto"/>
    <w:pitch w:val="variable"/>
    <w:sig w:usb0="E1000AEF" w:usb1="5000A1FF" w:usb2="00000000" w:usb3="00000000" w:csb0="000001BF" w:csb1="00000000"/>
  </w:font>
  <w:font w:name="TimesNewRomanPSMT">
    <w:altName w:val="Times New Roman"/>
    <w:panose1 w:val="00000000000000000000"/>
    <w:charset w:val="4D"/>
    <w:family w:val="swiss"/>
    <w:notTrueType/>
    <w:pitch w:val="default"/>
    <w:sig w:usb0="00000003" w:usb1="00000000" w:usb2="00000000" w:usb3="00000000" w:csb0="00000001" w:csb1="00000000"/>
  </w:font>
  <w:font w:name="Arial Black">
    <w:panose1 w:val="020B0A04020102020204"/>
    <w:charset w:val="00"/>
    <w:family w:val="auto"/>
    <w:pitch w:val="variable"/>
    <w:sig w:usb0="00000287" w:usb1="00000000" w:usb2="00000000" w:usb3="00000000" w:csb0="0000009F" w:csb1="00000000"/>
  </w:font>
  <w:font w:name="Copperplate Gothic Bold">
    <w:panose1 w:val="020E07050202060204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60515" w14:textId="77777777" w:rsidR="00464266" w:rsidRDefault="00464266">
    <w:pPr>
      <w:pStyle w:val="Footer"/>
      <w:spacing w:line="200" w:lineRule="exact"/>
      <w:rPr>
        <w:rFonts w:ascii="Arial Black" w:hAnsi="Arial Black"/>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48B8E" w14:textId="77777777" w:rsidR="00464266" w:rsidRDefault="00464266" w:rsidP="00464266">
    <w:pPr>
      <w:spacing w:line="200" w:lineRule="exact"/>
      <w:ind w:left="1021"/>
      <w:rPr>
        <w:rFonts w:ascii="Arial Black" w:hAnsi="Arial Black"/>
        <w:sz w:val="16"/>
      </w:rPr>
    </w:pPr>
    <w:r>
      <w:rPr>
        <w:rFonts w:ascii="Arial Black" w:hAnsi="Arial Black"/>
        <w:noProof/>
        <w:sz w:val="16"/>
        <w:lang w:val="en-US"/>
      </w:rPr>
      <w:drawing>
        <wp:anchor distT="0" distB="0" distL="114300" distR="114300" simplePos="0" relativeHeight="251657728" behindDoc="0" locked="0" layoutInCell="1" allowOverlap="1" wp14:anchorId="138BD84B" wp14:editId="76F57981">
          <wp:simplePos x="0" y="0"/>
          <wp:positionH relativeFrom="column">
            <wp:posOffset>-118745</wp:posOffset>
          </wp:positionH>
          <wp:positionV relativeFrom="paragraph">
            <wp:posOffset>-247015</wp:posOffset>
          </wp:positionV>
          <wp:extent cx="720090" cy="825500"/>
          <wp:effectExtent l="25400" t="0" r="0" b="0"/>
          <wp:wrapNone/>
          <wp:docPr id="2" name="Picture 2" descr="NACLC_TMlogo_vertica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CLC_TMlogo_vertical2"/>
                  <pic:cNvPicPr>
                    <a:picLocks noChangeAspect="1" noChangeArrowheads="1"/>
                  </pic:cNvPicPr>
                </pic:nvPicPr>
                <pic:blipFill>
                  <a:blip r:embed="rId1"/>
                  <a:srcRect l="9239" t="7945" r="18478" b="21185"/>
                  <a:stretch>
                    <a:fillRect/>
                  </a:stretch>
                </pic:blipFill>
                <pic:spPr bwMode="auto">
                  <a:xfrm>
                    <a:off x="0" y="0"/>
                    <a:ext cx="720090" cy="825500"/>
                  </a:xfrm>
                  <a:prstGeom prst="rect">
                    <a:avLst/>
                  </a:prstGeom>
                  <a:noFill/>
                  <a:ln w="9525">
                    <a:noFill/>
                    <a:miter lim="800000"/>
                    <a:headEnd/>
                    <a:tailEnd/>
                  </a:ln>
                </pic:spPr>
              </pic:pic>
            </a:graphicData>
          </a:graphic>
        </wp:anchor>
      </w:drawing>
    </w:r>
    <w:r>
      <w:rPr>
        <w:rFonts w:ascii="Arial Black" w:hAnsi="Arial Black"/>
        <w:sz w:val="16"/>
      </w:rPr>
      <w:t xml:space="preserve">Women’s Legal Services NSW </w:t>
    </w:r>
    <w:r w:rsidRPr="006F1835">
      <w:rPr>
        <w:rFonts w:ascii="Arial Black" w:hAnsi="Arial Black"/>
        <w:sz w:val="16"/>
      </w:rPr>
      <w:t xml:space="preserve"> </w:t>
    </w:r>
    <w:r>
      <w:rPr>
        <w:rFonts w:ascii="Arial Black" w:hAnsi="Arial Black"/>
        <w:sz w:val="16"/>
      </w:rPr>
      <w:t xml:space="preserve"> </w:t>
    </w:r>
    <w:r w:rsidRPr="006F1835">
      <w:rPr>
        <w:rFonts w:ascii="Arial Black" w:hAnsi="Arial Black"/>
        <w:sz w:val="16"/>
      </w:rPr>
      <w:t xml:space="preserve">PO Box 206 Lidcombe NSW 1825 </w:t>
    </w:r>
  </w:p>
  <w:p w14:paraId="315A7C03" w14:textId="77777777" w:rsidR="00464266" w:rsidRPr="006F1835" w:rsidRDefault="00464266" w:rsidP="00464266">
    <w:pPr>
      <w:spacing w:line="200" w:lineRule="exact"/>
      <w:ind w:left="1021"/>
      <w:rPr>
        <w:rFonts w:ascii="Arial Black" w:hAnsi="Arial Black"/>
        <w:sz w:val="16"/>
      </w:rPr>
    </w:pPr>
    <w:r w:rsidRPr="006F1835">
      <w:rPr>
        <w:rFonts w:ascii="Arial Black" w:hAnsi="Arial Black"/>
        <w:sz w:val="16"/>
      </w:rPr>
      <w:t xml:space="preserve">Administration: (02) </w:t>
    </w:r>
    <w:r>
      <w:rPr>
        <w:rFonts w:ascii="Arial Black" w:hAnsi="Arial Black"/>
        <w:sz w:val="16"/>
      </w:rPr>
      <w:t>8745 6900</w:t>
    </w:r>
    <w:r w:rsidRPr="006F1835">
      <w:rPr>
        <w:rFonts w:ascii="Arial Black" w:hAnsi="Arial Black"/>
        <w:sz w:val="16"/>
      </w:rPr>
      <w:t xml:space="preserve">  </w:t>
    </w:r>
    <w:r>
      <w:rPr>
        <w:rFonts w:ascii="Arial Black" w:hAnsi="Arial Black"/>
        <w:sz w:val="16"/>
      </w:rPr>
      <w:t xml:space="preserve"> </w:t>
    </w:r>
    <w:r w:rsidRPr="006F1835">
      <w:rPr>
        <w:rFonts w:ascii="Arial Black" w:hAnsi="Arial Black"/>
        <w:sz w:val="16"/>
      </w:rPr>
      <w:t xml:space="preserve">Fax: (02) 9749 </w:t>
    </w:r>
    <w:r>
      <w:rPr>
        <w:rFonts w:ascii="Arial Black" w:hAnsi="Arial Black"/>
        <w:sz w:val="16"/>
      </w:rPr>
      <w:t xml:space="preserve">4433   </w:t>
    </w:r>
    <w:r w:rsidRPr="006F1835">
      <w:rPr>
        <w:rFonts w:ascii="Arial Black" w:hAnsi="Arial Black"/>
        <w:sz w:val="16"/>
      </w:rPr>
      <w:t>Website:  www.</w:t>
    </w:r>
    <w:r>
      <w:rPr>
        <w:rFonts w:ascii="Arial Black" w:hAnsi="Arial Black"/>
        <w:sz w:val="16"/>
      </w:rPr>
      <w:t>wlsnsw.org</w:t>
    </w:r>
    <w:r w:rsidRPr="006F1835">
      <w:rPr>
        <w:rFonts w:ascii="Arial Black" w:hAnsi="Arial Black"/>
        <w:sz w:val="16"/>
      </w:rPr>
      <w:t xml:space="preserve">.au  </w:t>
    </w:r>
  </w:p>
  <w:p w14:paraId="7754461E" w14:textId="77777777" w:rsidR="00464266" w:rsidRPr="006F1835" w:rsidRDefault="00464266" w:rsidP="00464266">
    <w:pPr>
      <w:pStyle w:val="Footer"/>
      <w:ind w:left="1021"/>
      <w:rPr>
        <w:rFonts w:ascii="Arial Black" w:hAnsi="Arial Black"/>
        <w:sz w:val="16"/>
      </w:rPr>
    </w:pPr>
    <w:r w:rsidRPr="006F1835">
      <w:rPr>
        <w:rFonts w:ascii="Arial Black" w:hAnsi="Arial Black"/>
        <w:sz w:val="16"/>
      </w:rPr>
      <w:t>Women’s Legal Resources Limited   ACN: 002 387 699   ABN: 88 002 387 699</w:t>
    </w:r>
  </w:p>
  <w:p w14:paraId="7712F497" w14:textId="77777777" w:rsidR="00464266" w:rsidRDefault="00464266">
    <w:pPr>
      <w:pStyle w:val="Footer"/>
      <w:rPr>
        <w:rFonts w:ascii="Arial Black" w:hAnsi="Arial Black"/>
        <w:sz w:val="15"/>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830D2" w14:textId="77777777" w:rsidR="00464266" w:rsidRDefault="00464266">
      <w:r>
        <w:separator/>
      </w:r>
    </w:p>
  </w:footnote>
  <w:footnote w:type="continuationSeparator" w:id="0">
    <w:p w14:paraId="685A3A8E" w14:textId="77777777" w:rsidR="00464266" w:rsidRDefault="0046426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73C0B" w14:textId="77777777" w:rsidR="00464266" w:rsidRDefault="00464266">
    <w:pPr>
      <w:pStyle w:val="Header"/>
    </w:pPr>
    <w:r>
      <w:rPr>
        <w:rFonts w:ascii="Copperplate Gothic Bold" w:hAnsi="Copperplate Gothic Bold"/>
        <w:noProof/>
        <w:spacing w:val="40"/>
        <w:sz w:val="28"/>
        <w:lang w:val="en-US"/>
      </w:rPr>
      <w:drawing>
        <wp:inline distT="0" distB="0" distL="0" distR="0" wp14:anchorId="4F4ECB25" wp14:editId="1CD431EB">
          <wp:extent cx="6898640" cy="924560"/>
          <wp:effectExtent l="25400" t="0" r="10160" b="0"/>
          <wp:docPr id="1" name="Picture 1"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srcRect l="2179" b="47093"/>
                  <a:stretch>
                    <a:fillRect/>
                  </a:stretch>
                </pic:blipFill>
                <pic:spPr bwMode="auto">
                  <a:xfrm>
                    <a:off x="0" y="0"/>
                    <a:ext cx="6898640" cy="924560"/>
                  </a:xfrm>
                  <a:prstGeom prst="rect">
                    <a:avLst/>
                  </a:prstGeom>
                  <a:noFill/>
                  <a:ln w="9525">
                    <a:noFill/>
                    <a:miter lim="800000"/>
                    <a:headEnd/>
                    <a:tailEnd/>
                  </a:ln>
                </pic:spPr>
              </pic:pic>
            </a:graphicData>
          </a:graphic>
        </wp:inline>
      </w:drawing>
    </w:r>
  </w:p>
  <w:p w14:paraId="4E07611D" w14:textId="77777777" w:rsidR="00464266" w:rsidRDefault="00464266">
    <w:pPr>
      <w:spacing w:line="200" w:lineRule="exact"/>
      <w:jc w:val="right"/>
      <w:rPr>
        <w:rFonts w:ascii="Arial Black" w:hAnsi="Arial Black"/>
        <w:sz w:val="16"/>
      </w:rPr>
    </w:pPr>
    <w:r>
      <w:rPr>
        <w:rFonts w:ascii="Arial Black" w:hAnsi="Arial Black"/>
        <w:sz w:val="16"/>
      </w:rPr>
      <w:t>Incorporating</w:t>
    </w:r>
  </w:p>
  <w:p w14:paraId="0C257DB0" w14:textId="77777777" w:rsidR="00464266" w:rsidRDefault="00464266">
    <w:pPr>
      <w:spacing w:line="200" w:lineRule="exact"/>
      <w:jc w:val="right"/>
      <w:rPr>
        <w:rFonts w:ascii="Arial Black" w:hAnsi="Arial Black"/>
        <w:sz w:val="16"/>
      </w:rPr>
    </w:pPr>
    <w:r>
      <w:rPr>
        <w:rFonts w:ascii="Arial Black" w:hAnsi="Arial Black"/>
        <w:sz w:val="16"/>
      </w:rPr>
      <w:t>Domestic Violence Legal Service</w:t>
    </w:r>
  </w:p>
  <w:p w14:paraId="15538ED9" w14:textId="77777777" w:rsidR="00464266" w:rsidRDefault="00464266">
    <w:pPr>
      <w:spacing w:line="200" w:lineRule="exact"/>
      <w:jc w:val="right"/>
      <w:rPr>
        <w:rFonts w:ascii="Arial Black" w:hAnsi="Arial Black"/>
        <w:sz w:val="16"/>
      </w:rPr>
    </w:pPr>
    <w:r>
      <w:rPr>
        <w:rFonts w:ascii="Arial Black" w:hAnsi="Arial Black"/>
        <w:sz w:val="16"/>
      </w:rPr>
      <w:t>Indigenous Women’s Legal Program</w:t>
    </w:r>
  </w:p>
  <w:p w14:paraId="419BE05E" w14:textId="77777777" w:rsidR="00464266" w:rsidRDefault="0046426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D6622"/>
    <w:multiLevelType w:val="hybridMultilevel"/>
    <w:tmpl w:val="09788860"/>
    <w:lvl w:ilvl="0" w:tplc="00010409">
      <w:start w:val="1"/>
      <w:numFmt w:val="bullet"/>
      <w:lvlText w:val=""/>
      <w:lvlJc w:val="left"/>
      <w:pPr>
        <w:tabs>
          <w:tab w:val="num" w:pos="700"/>
        </w:tabs>
        <w:ind w:left="700" w:hanging="360"/>
      </w:pPr>
      <w:rPr>
        <w:rFonts w:ascii="Symbol" w:hAnsi="Symbol" w:hint="default"/>
      </w:rPr>
    </w:lvl>
    <w:lvl w:ilvl="1" w:tplc="00030409" w:tentative="1">
      <w:start w:val="1"/>
      <w:numFmt w:val="bullet"/>
      <w:lvlText w:val="o"/>
      <w:lvlJc w:val="left"/>
      <w:pPr>
        <w:tabs>
          <w:tab w:val="num" w:pos="1420"/>
        </w:tabs>
        <w:ind w:left="1420" w:hanging="360"/>
      </w:pPr>
      <w:rPr>
        <w:rFonts w:ascii="Courier New" w:hAnsi="Courier New" w:hint="default"/>
      </w:rPr>
    </w:lvl>
    <w:lvl w:ilvl="2" w:tplc="00050409" w:tentative="1">
      <w:start w:val="1"/>
      <w:numFmt w:val="bullet"/>
      <w:lvlText w:val=""/>
      <w:lvlJc w:val="left"/>
      <w:pPr>
        <w:tabs>
          <w:tab w:val="num" w:pos="2140"/>
        </w:tabs>
        <w:ind w:left="2140" w:hanging="360"/>
      </w:pPr>
      <w:rPr>
        <w:rFonts w:ascii="Wingdings" w:hAnsi="Wingdings" w:hint="default"/>
      </w:rPr>
    </w:lvl>
    <w:lvl w:ilvl="3" w:tplc="00010409" w:tentative="1">
      <w:start w:val="1"/>
      <w:numFmt w:val="bullet"/>
      <w:lvlText w:val=""/>
      <w:lvlJc w:val="left"/>
      <w:pPr>
        <w:tabs>
          <w:tab w:val="num" w:pos="2860"/>
        </w:tabs>
        <w:ind w:left="2860" w:hanging="360"/>
      </w:pPr>
      <w:rPr>
        <w:rFonts w:ascii="Symbol" w:hAnsi="Symbol" w:hint="default"/>
      </w:rPr>
    </w:lvl>
    <w:lvl w:ilvl="4" w:tplc="00030409" w:tentative="1">
      <w:start w:val="1"/>
      <w:numFmt w:val="bullet"/>
      <w:lvlText w:val="o"/>
      <w:lvlJc w:val="left"/>
      <w:pPr>
        <w:tabs>
          <w:tab w:val="num" w:pos="3580"/>
        </w:tabs>
        <w:ind w:left="3580" w:hanging="360"/>
      </w:pPr>
      <w:rPr>
        <w:rFonts w:ascii="Courier New" w:hAnsi="Courier New" w:hint="default"/>
      </w:rPr>
    </w:lvl>
    <w:lvl w:ilvl="5" w:tplc="00050409" w:tentative="1">
      <w:start w:val="1"/>
      <w:numFmt w:val="bullet"/>
      <w:lvlText w:val=""/>
      <w:lvlJc w:val="left"/>
      <w:pPr>
        <w:tabs>
          <w:tab w:val="num" w:pos="4300"/>
        </w:tabs>
        <w:ind w:left="4300" w:hanging="360"/>
      </w:pPr>
      <w:rPr>
        <w:rFonts w:ascii="Wingdings" w:hAnsi="Wingdings" w:hint="default"/>
      </w:rPr>
    </w:lvl>
    <w:lvl w:ilvl="6" w:tplc="00010409" w:tentative="1">
      <w:start w:val="1"/>
      <w:numFmt w:val="bullet"/>
      <w:lvlText w:val=""/>
      <w:lvlJc w:val="left"/>
      <w:pPr>
        <w:tabs>
          <w:tab w:val="num" w:pos="5020"/>
        </w:tabs>
        <w:ind w:left="5020" w:hanging="360"/>
      </w:pPr>
      <w:rPr>
        <w:rFonts w:ascii="Symbol" w:hAnsi="Symbol" w:hint="default"/>
      </w:rPr>
    </w:lvl>
    <w:lvl w:ilvl="7" w:tplc="00030409" w:tentative="1">
      <w:start w:val="1"/>
      <w:numFmt w:val="bullet"/>
      <w:lvlText w:val="o"/>
      <w:lvlJc w:val="left"/>
      <w:pPr>
        <w:tabs>
          <w:tab w:val="num" w:pos="5740"/>
        </w:tabs>
        <w:ind w:left="5740" w:hanging="360"/>
      </w:pPr>
      <w:rPr>
        <w:rFonts w:ascii="Courier New" w:hAnsi="Courier New" w:hint="default"/>
      </w:rPr>
    </w:lvl>
    <w:lvl w:ilvl="8" w:tplc="00050409" w:tentative="1">
      <w:start w:val="1"/>
      <w:numFmt w:val="bullet"/>
      <w:lvlText w:val=""/>
      <w:lvlJc w:val="left"/>
      <w:pPr>
        <w:tabs>
          <w:tab w:val="num" w:pos="6460"/>
        </w:tabs>
        <w:ind w:left="64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PostScriptOverText/>
  <w:embedSystemFonts/>
  <w:gutterAtTop/>
  <w:attachedTemplate r:id="rId1"/>
  <w:defaultTabStop w:val="720"/>
  <w:drawingGridHorizontalSpacing w:val="187"/>
  <w:drawingGridVerticalSpacing w:val="187"/>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DA1"/>
    <w:rsid w:val="000154CC"/>
    <w:rsid w:val="00104D1A"/>
    <w:rsid w:val="001F2E59"/>
    <w:rsid w:val="002504B8"/>
    <w:rsid w:val="00397DF7"/>
    <w:rsid w:val="004360D9"/>
    <w:rsid w:val="00464266"/>
    <w:rsid w:val="0049536C"/>
    <w:rsid w:val="00505204"/>
    <w:rsid w:val="005846D1"/>
    <w:rsid w:val="006E5C0E"/>
    <w:rsid w:val="00843A1E"/>
    <w:rsid w:val="008B300E"/>
    <w:rsid w:val="008C301E"/>
    <w:rsid w:val="00A318FC"/>
    <w:rsid w:val="00AC0DA1"/>
    <w:rsid w:val="00AE69FA"/>
    <w:rsid w:val="00B1618F"/>
    <w:rsid w:val="00BF7E73"/>
    <w:rsid w:val="00D4313A"/>
    <w:rsid w:val="00DB5470"/>
    <w:rsid w:val="00DC7446"/>
    <w:rsid w:val="00EC5764"/>
    <w:rsid w:val="00EF7469"/>
    <w:rsid w:val="00F13558"/>
    <w:rsid w:val="00F518C0"/>
    <w:rsid w:val="00FA63D9"/>
    <w:rsid w:val="00FE6B30"/>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27780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sdException w:name="Hyperlink" w:uiPriority="99"/>
  </w:latentStyles>
  <w:style w:type="paragraph" w:default="1" w:styleId="Normal">
    <w:name w:val="Normal"/>
    <w:qFormat/>
    <w:rsid w:val="00AC0DA1"/>
    <w:rPr>
      <w:rFonts w:asciiTheme="minorHAnsi" w:eastAsiaTheme="minorEastAsia" w:hAnsiTheme="minorHAnsi" w:cstheme="minorBidi"/>
      <w:sz w:val="24"/>
      <w:szCs w:val="24"/>
    </w:rPr>
  </w:style>
  <w:style w:type="paragraph" w:styleId="Heading1">
    <w:name w:val="heading 1"/>
    <w:basedOn w:val="Normal"/>
    <w:next w:val="Normal"/>
    <w:qFormat/>
    <w:rsid w:val="003420F7"/>
    <w:pPr>
      <w:keepNext/>
      <w:tabs>
        <w:tab w:val="left" w:pos="8280"/>
      </w:tabs>
      <w:ind w:right="-293" w:hanging="360"/>
      <w:outlineLvl w:val="0"/>
    </w:pPr>
    <w:rPr>
      <w:rFonts w:ascii="Arial Rounded MT Bold" w:eastAsia="Times New Roman" w:hAnsi="Arial Rounded MT Bold" w:cs="Times New Roman"/>
      <w:spacing w:val="40"/>
      <w:sz w:val="28"/>
      <w:szCs w:val="20"/>
      <w:lang w:val="en-GB"/>
    </w:rPr>
  </w:style>
  <w:style w:type="paragraph" w:styleId="Heading2">
    <w:name w:val="heading 2"/>
    <w:basedOn w:val="Normal"/>
    <w:next w:val="Normal"/>
    <w:qFormat/>
    <w:rsid w:val="003420F7"/>
    <w:pPr>
      <w:keepNext/>
      <w:spacing w:line="220" w:lineRule="exact"/>
      <w:jc w:val="right"/>
      <w:outlineLvl w:val="1"/>
    </w:pPr>
    <w:rPr>
      <w:rFonts w:ascii="Arial Rounded MT Bold" w:eastAsia="Times New Roman" w:hAnsi="Arial Rounded MT Bold" w:cs="Times New Roman"/>
      <w:b/>
      <w:sz w:val="16"/>
      <w:szCs w:val="20"/>
      <w:lang w:val="en-GB"/>
    </w:rPr>
  </w:style>
  <w:style w:type="paragraph" w:styleId="Heading3">
    <w:name w:val="heading 3"/>
    <w:basedOn w:val="Normal"/>
    <w:next w:val="Normal"/>
    <w:qFormat/>
    <w:rsid w:val="003420F7"/>
    <w:pPr>
      <w:keepNext/>
      <w:spacing w:line="220" w:lineRule="exact"/>
      <w:jc w:val="right"/>
      <w:outlineLvl w:val="2"/>
    </w:pPr>
    <w:rPr>
      <w:rFonts w:ascii="Arial Rounded MT Bold" w:eastAsia="Times New Roman" w:hAnsi="Arial Rounded MT Bold" w:cs="Times New Roman"/>
      <w:b/>
      <w:sz w:val="15"/>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20F7"/>
    <w:pPr>
      <w:tabs>
        <w:tab w:val="center" w:pos="4320"/>
        <w:tab w:val="right" w:pos="8640"/>
      </w:tabs>
    </w:pPr>
    <w:rPr>
      <w:rFonts w:ascii="Arial" w:eastAsia="Times New Roman" w:hAnsi="Arial" w:cs="Times New Roman"/>
      <w:szCs w:val="20"/>
      <w:lang w:val="en-GB"/>
    </w:rPr>
  </w:style>
  <w:style w:type="paragraph" w:styleId="Footer">
    <w:name w:val="footer"/>
    <w:basedOn w:val="Normal"/>
    <w:rsid w:val="003420F7"/>
    <w:pPr>
      <w:tabs>
        <w:tab w:val="center" w:pos="4320"/>
        <w:tab w:val="right" w:pos="8640"/>
      </w:tabs>
    </w:pPr>
    <w:rPr>
      <w:rFonts w:ascii="Arial" w:eastAsia="Times New Roman" w:hAnsi="Arial" w:cs="Times New Roman"/>
      <w:szCs w:val="20"/>
      <w:lang w:val="en-GB"/>
    </w:rPr>
  </w:style>
  <w:style w:type="character" w:styleId="Hyperlink">
    <w:name w:val="Hyperlink"/>
    <w:basedOn w:val="DefaultParagraphFont"/>
    <w:uiPriority w:val="99"/>
    <w:rsid w:val="003420F7"/>
    <w:rPr>
      <w:color w:val="0000FF"/>
      <w:u w:val="single"/>
    </w:rPr>
  </w:style>
  <w:style w:type="paragraph" w:styleId="DocumentMap">
    <w:name w:val="Document Map"/>
    <w:basedOn w:val="Normal"/>
    <w:semiHidden/>
    <w:rsid w:val="003420F7"/>
    <w:pPr>
      <w:shd w:val="clear" w:color="auto" w:fill="000080"/>
    </w:pPr>
    <w:rPr>
      <w:rFonts w:ascii="Geneva" w:eastAsia="Times New Roman" w:hAnsi="Geneva" w:cs="Times New Roman"/>
      <w:szCs w:val="20"/>
      <w:lang w:val="en-GB"/>
    </w:rPr>
  </w:style>
  <w:style w:type="character" w:styleId="FollowedHyperlink">
    <w:name w:val="FollowedHyperlink"/>
    <w:basedOn w:val="DefaultParagraphFont"/>
    <w:rsid w:val="003420F7"/>
    <w:rPr>
      <w:color w:val="800080"/>
      <w:u w:val="single"/>
    </w:rPr>
  </w:style>
  <w:style w:type="paragraph" w:styleId="BlockText">
    <w:name w:val="Block Text"/>
    <w:basedOn w:val="Normal"/>
    <w:rsid w:val="003420F7"/>
    <w:pPr>
      <w:ind w:left="748" w:right="528"/>
    </w:pPr>
    <w:rPr>
      <w:rFonts w:ascii="Arial" w:eastAsia="Times New Roman" w:hAnsi="Arial" w:cs="Times New Roman"/>
      <w:szCs w:val="20"/>
      <w:lang w:val="en-GB"/>
    </w:rPr>
  </w:style>
  <w:style w:type="paragraph" w:customStyle="1" w:styleId="InsideAddress">
    <w:name w:val="Inside Address"/>
    <w:basedOn w:val="Normal"/>
    <w:rsid w:val="0049536C"/>
    <w:pPr>
      <w:spacing w:line="240" w:lineRule="atLeast"/>
      <w:jc w:val="both"/>
    </w:pPr>
    <w:rPr>
      <w:rFonts w:ascii="Palatino" w:eastAsia="Times New Roman" w:hAnsi="Palatino" w:cs="Times New Roman"/>
      <w:kern w:val="18"/>
      <w:szCs w:val="20"/>
      <w:lang w:val="en-GB"/>
    </w:rPr>
  </w:style>
  <w:style w:type="paragraph" w:styleId="BalloonText">
    <w:name w:val="Balloon Text"/>
    <w:basedOn w:val="Normal"/>
    <w:link w:val="BalloonTextChar"/>
    <w:rsid w:val="00FA63D9"/>
    <w:rPr>
      <w:rFonts w:ascii="Lucida Grande" w:eastAsia="Times New Roman" w:hAnsi="Lucida Grande" w:cs="Lucida Grande"/>
      <w:sz w:val="18"/>
      <w:szCs w:val="18"/>
      <w:lang w:val="en-GB"/>
    </w:rPr>
  </w:style>
  <w:style w:type="character" w:customStyle="1" w:styleId="BalloonTextChar">
    <w:name w:val="Balloon Text Char"/>
    <w:basedOn w:val="DefaultParagraphFont"/>
    <w:link w:val="BalloonText"/>
    <w:rsid w:val="00FA63D9"/>
    <w:rPr>
      <w:rFonts w:ascii="Lucida Grande"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sdException w:name="Hyperlink" w:uiPriority="99"/>
  </w:latentStyles>
  <w:style w:type="paragraph" w:default="1" w:styleId="Normal">
    <w:name w:val="Normal"/>
    <w:qFormat/>
    <w:rsid w:val="00AC0DA1"/>
    <w:rPr>
      <w:rFonts w:asciiTheme="minorHAnsi" w:eastAsiaTheme="minorEastAsia" w:hAnsiTheme="minorHAnsi" w:cstheme="minorBidi"/>
      <w:sz w:val="24"/>
      <w:szCs w:val="24"/>
    </w:rPr>
  </w:style>
  <w:style w:type="paragraph" w:styleId="Heading1">
    <w:name w:val="heading 1"/>
    <w:basedOn w:val="Normal"/>
    <w:next w:val="Normal"/>
    <w:qFormat/>
    <w:rsid w:val="003420F7"/>
    <w:pPr>
      <w:keepNext/>
      <w:tabs>
        <w:tab w:val="left" w:pos="8280"/>
      </w:tabs>
      <w:ind w:right="-293" w:hanging="360"/>
      <w:outlineLvl w:val="0"/>
    </w:pPr>
    <w:rPr>
      <w:rFonts w:ascii="Arial Rounded MT Bold" w:eastAsia="Times New Roman" w:hAnsi="Arial Rounded MT Bold" w:cs="Times New Roman"/>
      <w:spacing w:val="40"/>
      <w:sz w:val="28"/>
      <w:szCs w:val="20"/>
      <w:lang w:val="en-GB"/>
    </w:rPr>
  </w:style>
  <w:style w:type="paragraph" w:styleId="Heading2">
    <w:name w:val="heading 2"/>
    <w:basedOn w:val="Normal"/>
    <w:next w:val="Normal"/>
    <w:qFormat/>
    <w:rsid w:val="003420F7"/>
    <w:pPr>
      <w:keepNext/>
      <w:spacing w:line="220" w:lineRule="exact"/>
      <w:jc w:val="right"/>
      <w:outlineLvl w:val="1"/>
    </w:pPr>
    <w:rPr>
      <w:rFonts w:ascii="Arial Rounded MT Bold" w:eastAsia="Times New Roman" w:hAnsi="Arial Rounded MT Bold" w:cs="Times New Roman"/>
      <w:b/>
      <w:sz w:val="16"/>
      <w:szCs w:val="20"/>
      <w:lang w:val="en-GB"/>
    </w:rPr>
  </w:style>
  <w:style w:type="paragraph" w:styleId="Heading3">
    <w:name w:val="heading 3"/>
    <w:basedOn w:val="Normal"/>
    <w:next w:val="Normal"/>
    <w:qFormat/>
    <w:rsid w:val="003420F7"/>
    <w:pPr>
      <w:keepNext/>
      <w:spacing w:line="220" w:lineRule="exact"/>
      <w:jc w:val="right"/>
      <w:outlineLvl w:val="2"/>
    </w:pPr>
    <w:rPr>
      <w:rFonts w:ascii="Arial Rounded MT Bold" w:eastAsia="Times New Roman" w:hAnsi="Arial Rounded MT Bold" w:cs="Times New Roman"/>
      <w:b/>
      <w:sz w:val="15"/>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20F7"/>
    <w:pPr>
      <w:tabs>
        <w:tab w:val="center" w:pos="4320"/>
        <w:tab w:val="right" w:pos="8640"/>
      </w:tabs>
    </w:pPr>
    <w:rPr>
      <w:rFonts w:ascii="Arial" w:eastAsia="Times New Roman" w:hAnsi="Arial" w:cs="Times New Roman"/>
      <w:szCs w:val="20"/>
      <w:lang w:val="en-GB"/>
    </w:rPr>
  </w:style>
  <w:style w:type="paragraph" w:styleId="Footer">
    <w:name w:val="footer"/>
    <w:basedOn w:val="Normal"/>
    <w:rsid w:val="003420F7"/>
    <w:pPr>
      <w:tabs>
        <w:tab w:val="center" w:pos="4320"/>
        <w:tab w:val="right" w:pos="8640"/>
      </w:tabs>
    </w:pPr>
    <w:rPr>
      <w:rFonts w:ascii="Arial" w:eastAsia="Times New Roman" w:hAnsi="Arial" w:cs="Times New Roman"/>
      <w:szCs w:val="20"/>
      <w:lang w:val="en-GB"/>
    </w:rPr>
  </w:style>
  <w:style w:type="character" w:styleId="Hyperlink">
    <w:name w:val="Hyperlink"/>
    <w:basedOn w:val="DefaultParagraphFont"/>
    <w:uiPriority w:val="99"/>
    <w:rsid w:val="003420F7"/>
    <w:rPr>
      <w:color w:val="0000FF"/>
      <w:u w:val="single"/>
    </w:rPr>
  </w:style>
  <w:style w:type="paragraph" w:styleId="DocumentMap">
    <w:name w:val="Document Map"/>
    <w:basedOn w:val="Normal"/>
    <w:semiHidden/>
    <w:rsid w:val="003420F7"/>
    <w:pPr>
      <w:shd w:val="clear" w:color="auto" w:fill="000080"/>
    </w:pPr>
    <w:rPr>
      <w:rFonts w:ascii="Geneva" w:eastAsia="Times New Roman" w:hAnsi="Geneva" w:cs="Times New Roman"/>
      <w:szCs w:val="20"/>
      <w:lang w:val="en-GB"/>
    </w:rPr>
  </w:style>
  <w:style w:type="character" w:styleId="FollowedHyperlink">
    <w:name w:val="FollowedHyperlink"/>
    <w:basedOn w:val="DefaultParagraphFont"/>
    <w:rsid w:val="003420F7"/>
    <w:rPr>
      <w:color w:val="800080"/>
      <w:u w:val="single"/>
    </w:rPr>
  </w:style>
  <w:style w:type="paragraph" w:styleId="BlockText">
    <w:name w:val="Block Text"/>
    <w:basedOn w:val="Normal"/>
    <w:rsid w:val="003420F7"/>
    <w:pPr>
      <w:ind w:left="748" w:right="528"/>
    </w:pPr>
    <w:rPr>
      <w:rFonts w:ascii="Arial" w:eastAsia="Times New Roman" w:hAnsi="Arial" w:cs="Times New Roman"/>
      <w:szCs w:val="20"/>
      <w:lang w:val="en-GB"/>
    </w:rPr>
  </w:style>
  <w:style w:type="paragraph" w:customStyle="1" w:styleId="InsideAddress">
    <w:name w:val="Inside Address"/>
    <w:basedOn w:val="Normal"/>
    <w:rsid w:val="0049536C"/>
    <w:pPr>
      <w:spacing w:line="240" w:lineRule="atLeast"/>
      <w:jc w:val="both"/>
    </w:pPr>
    <w:rPr>
      <w:rFonts w:ascii="Palatino" w:eastAsia="Times New Roman" w:hAnsi="Palatino" w:cs="Times New Roman"/>
      <w:kern w:val="18"/>
      <w:szCs w:val="20"/>
      <w:lang w:val="en-GB"/>
    </w:rPr>
  </w:style>
  <w:style w:type="paragraph" w:styleId="BalloonText">
    <w:name w:val="Balloon Text"/>
    <w:basedOn w:val="Normal"/>
    <w:link w:val="BalloonTextChar"/>
    <w:rsid w:val="00FA63D9"/>
    <w:rPr>
      <w:rFonts w:ascii="Lucida Grande" w:eastAsia="Times New Roman" w:hAnsi="Lucida Grande" w:cs="Lucida Grande"/>
      <w:sz w:val="18"/>
      <w:szCs w:val="18"/>
      <w:lang w:val="en-GB"/>
    </w:rPr>
  </w:style>
  <w:style w:type="character" w:customStyle="1" w:styleId="BalloonTextChar">
    <w:name w:val="Balloon Text Char"/>
    <w:basedOn w:val="DefaultParagraphFont"/>
    <w:link w:val="BalloonText"/>
    <w:rsid w:val="00FA63D9"/>
    <w:rPr>
      <w:rFonts w:ascii="Lucida Grande"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fairtrading.nsw.gov.au/ftw/About_us/Have_your_say/Residential_tenancy_laws_review.page" TargetMode="External"/><Relationship Id="rId9" Type="http://schemas.openxmlformats.org/officeDocument/2006/relationships/hyperlink" Target="http://www.wlsnsw.org.au/wp-content/uploads/WLSNSW-response-to-RTA-review-290116-fa.pdf" TargetMode="Externa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Shared%20Files:Admin%20Shortcuts:LETTERHEADS:WLS%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WLS Letterhead.dotx</Template>
  <TotalTime>1</TotalTime>
  <Pages>1</Pages>
  <Words>555</Words>
  <Characters>3169</Characters>
  <Application>Microsoft Macintosh Word</Application>
  <DocSecurity>0</DocSecurity>
  <Lines>26</Lines>
  <Paragraphs>7</Paragraphs>
  <ScaleCrop>false</ScaleCrop>
  <Company>Dell Computer Corporation</Company>
  <LinksUpToDate>false</LinksUpToDate>
  <CharactersWithSpaces>3717</CharactersWithSpaces>
  <SharedDoc>false</SharedDoc>
  <HLinks>
    <vt:vector size="12" baseType="variant">
      <vt:variant>
        <vt:i4>7536748</vt:i4>
      </vt:variant>
      <vt:variant>
        <vt:i4>2066</vt:i4>
      </vt:variant>
      <vt:variant>
        <vt:i4>1025</vt:i4>
      </vt:variant>
      <vt:variant>
        <vt:i4>1</vt:i4>
      </vt:variant>
      <vt:variant>
        <vt:lpwstr>HEADER</vt:lpwstr>
      </vt:variant>
      <vt:variant>
        <vt:lpwstr/>
      </vt:variant>
      <vt:variant>
        <vt:i4>65616</vt:i4>
      </vt:variant>
      <vt:variant>
        <vt:i4>-1</vt:i4>
      </vt:variant>
      <vt:variant>
        <vt:i4>2050</vt:i4>
      </vt:variant>
      <vt:variant>
        <vt:i4>1</vt:i4>
      </vt:variant>
      <vt:variant>
        <vt:lpwstr>NACLC_TMlogo_vertical2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Liz Snell</dc:creator>
  <cp:keywords/>
  <dc:description/>
  <cp:lastModifiedBy>Liz Snell</cp:lastModifiedBy>
  <cp:revision>3</cp:revision>
  <cp:lastPrinted>2010-11-19T03:30:00Z</cp:lastPrinted>
  <dcterms:created xsi:type="dcterms:W3CDTF">2016-01-31T23:46:00Z</dcterms:created>
  <dcterms:modified xsi:type="dcterms:W3CDTF">2016-01-31T23:46:00Z</dcterms:modified>
</cp:coreProperties>
</file>