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5B" w:rsidRDefault="00BD4E5B" w:rsidP="00BD4E5B">
      <w:pPr>
        <w:ind w:left="340" w:right="340"/>
        <w:rPr>
          <w:szCs w:val="24"/>
        </w:rPr>
      </w:pPr>
      <w:r w:rsidRPr="00251A79">
        <w:rPr>
          <w:szCs w:val="24"/>
        </w:rPr>
        <w:t>16 December 2015</w:t>
      </w:r>
    </w:p>
    <w:p w:rsidR="00BD4E5B" w:rsidRDefault="00BD4E5B" w:rsidP="00BD4E5B">
      <w:pPr>
        <w:ind w:left="340" w:right="340"/>
        <w:rPr>
          <w:szCs w:val="24"/>
        </w:rPr>
      </w:pPr>
    </w:p>
    <w:p w:rsidR="00BD4E5B" w:rsidRDefault="00BD4E5B" w:rsidP="00BD4E5B">
      <w:pPr>
        <w:ind w:left="340" w:right="340"/>
        <w:rPr>
          <w:szCs w:val="24"/>
        </w:rPr>
      </w:pPr>
    </w:p>
    <w:p w:rsidR="00BD4E5B" w:rsidRPr="00251A79" w:rsidRDefault="00BD4E5B" w:rsidP="00BD4E5B">
      <w:pPr>
        <w:ind w:left="340" w:right="340"/>
        <w:jc w:val="center"/>
        <w:rPr>
          <w:b/>
          <w:szCs w:val="24"/>
        </w:rPr>
      </w:pPr>
      <w:r w:rsidRPr="00251A79">
        <w:rPr>
          <w:b/>
          <w:szCs w:val="24"/>
        </w:rPr>
        <w:t>MEDIA RELEASE</w:t>
      </w:r>
    </w:p>
    <w:p w:rsidR="00BD4E5B" w:rsidRPr="00251A79" w:rsidRDefault="00BD4E5B" w:rsidP="00BD4E5B">
      <w:pPr>
        <w:ind w:left="340" w:right="340"/>
        <w:jc w:val="center"/>
        <w:rPr>
          <w:b/>
          <w:szCs w:val="24"/>
        </w:rPr>
      </w:pPr>
    </w:p>
    <w:p w:rsidR="00BD4E5B" w:rsidRPr="00251A79" w:rsidRDefault="00BD4E5B" w:rsidP="00BD4E5B">
      <w:pPr>
        <w:ind w:left="340" w:right="340"/>
        <w:rPr>
          <w:b/>
          <w:szCs w:val="24"/>
        </w:rPr>
      </w:pPr>
      <w:r w:rsidRPr="00251A79">
        <w:rPr>
          <w:b/>
          <w:szCs w:val="24"/>
        </w:rPr>
        <w:t xml:space="preserve">Women’s Legal Services NSW welcomes the release of the report of Royal Commission into Institutional Responses to Child Sexual Assault inquiry into the </w:t>
      </w:r>
      <w:proofErr w:type="spellStart"/>
      <w:r w:rsidRPr="00251A79">
        <w:rPr>
          <w:b/>
          <w:szCs w:val="24"/>
        </w:rPr>
        <w:t>Bethcar</w:t>
      </w:r>
      <w:proofErr w:type="spellEnd"/>
      <w:r w:rsidRPr="00251A79">
        <w:rPr>
          <w:b/>
          <w:szCs w:val="24"/>
        </w:rPr>
        <w:t xml:space="preserve"> Children’s Home.</w:t>
      </w:r>
    </w:p>
    <w:p w:rsidR="00BD4E5B" w:rsidRPr="00251A79" w:rsidRDefault="00BD4E5B" w:rsidP="00BD4E5B">
      <w:pPr>
        <w:ind w:left="340" w:right="340"/>
        <w:rPr>
          <w:szCs w:val="24"/>
        </w:rPr>
      </w:pPr>
    </w:p>
    <w:p w:rsidR="00BD4E5B" w:rsidRPr="00251A79" w:rsidRDefault="00BD4E5B" w:rsidP="00BD4E5B">
      <w:pPr>
        <w:ind w:left="340" w:right="340"/>
        <w:rPr>
          <w:szCs w:val="24"/>
        </w:rPr>
      </w:pPr>
      <w:r w:rsidRPr="00251A79">
        <w:rPr>
          <w:szCs w:val="24"/>
        </w:rPr>
        <w:t xml:space="preserve">We represented thirteen women who were children in state care, placed in the </w:t>
      </w:r>
      <w:proofErr w:type="spellStart"/>
      <w:r w:rsidRPr="00251A79">
        <w:rPr>
          <w:szCs w:val="24"/>
        </w:rPr>
        <w:t>Bethcar</w:t>
      </w:r>
      <w:proofErr w:type="spellEnd"/>
      <w:r w:rsidRPr="00251A79">
        <w:rPr>
          <w:szCs w:val="24"/>
        </w:rPr>
        <w:t xml:space="preserve"> home, in the 1980s. They were physically and sexually abused. When they escaped and reported the abuse, they were not believed, and were returned for further punishment. These women are now suffering the </w:t>
      </w:r>
      <w:proofErr w:type="gramStart"/>
      <w:r w:rsidRPr="00251A79">
        <w:rPr>
          <w:szCs w:val="24"/>
        </w:rPr>
        <w:t>long term</w:t>
      </w:r>
      <w:proofErr w:type="gramEnd"/>
      <w:r w:rsidRPr="00251A79">
        <w:rPr>
          <w:szCs w:val="24"/>
        </w:rPr>
        <w:t xml:space="preserve"> effects of the trauma they suffered. Six of our clients gave evidence at the Royal Commission.</w:t>
      </w:r>
    </w:p>
    <w:p w:rsidR="00BD4E5B" w:rsidRPr="00251A79" w:rsidRDefault="00BD4E5B" w:rsidP="00BD4E5B">
      <w:pPr>
        <w:ind w:left="340" w:right="340"/>
        <w:rPr>
          <w:szCs w:val="24"/>
        </w:rPr>
      </w:pPr>
    </w:p>
    <w:p w:rsidR="00BD4E5B" w:rsidRPr="00251A79" w:rsidRDefault="00BD4E5B" w:rsidP="00BD4E5B">
      <w:pPr>
        <w:ind w:left="340" w:right="340"/>
        <w:rPr>
          <w:szCs w:val="24"/>
        </w:rPr>
      </w:pPr>
      <w:r>
        <w:rPr>
          <w:szCs w:val="24"/>
        </w:rPr>
        <w:t xml:space="preserve">On behalf of these women we conducted litigation against the State of NSW. </w:t>
      </w:r>
      <w:r w:rsidRPr="00251A79">
        <w:rPr>
          <w:szCs w:val="24"/>
        </w:rPr>
        <w:t xml:space="preserve">Throughout the six years that the litigation took its course, we came up against extraordinary obstacles. The Royal Commission’s report released yesterday has exposed the extent to which the authorities responsible for the abuse our clients suffered would go to avoid accepting responsibility for their actions. The Royal Commission found </w:t>
      </w:r>
      <w:proofErr w:type="spellStart"/>
      <w:r w:rsidRPr="00251A79">
        <w:rPr>
          <w:szCs w:val="24"/>
        </w:rPr>
        <w:t>FaCS</w:t>
      </w:r>
      <w:proofErr w:type="spellEnd"/>
      <w:r w:rsidRPr="00251A79">
        <w:rPr>
          <w:szCs w:val="24"/>
        </w:rPr>
        <w:t xml:space="preserve">, Crown Solicitors and their barristers failed in their duties and obligations to the court. </w:t>
      </w:r>
    </w:p>
    <w:p w:rsidR="00BD4E5B" w:rsidRPr="00251A79" w:rsidRDefault="00BD4E5B" w:rsidP="00BD4E5B">
      <w:pPr>
        <w:ind w:left="340" w:right="340"/>
        <w:rPr>
          <w:szCs w:val="24"/>
        </w:rPr>
      </w:pPr>
    </w:p>
    <w:p w:rsidR="00BD4E5B" w:rsidRPr="00251A79" w:rsidRDefault="00BD4E5B" w:rsidP="00BD4E5B">
      <w:pPr>
        <w:ind w:left="340" w:right="340"/>
        <w:rPr>
          <w:szCs w:val="24"/>
        </w:rPr>
      </w:pPr>
      <w:r w:rsidRPr="00251A79">
        <w:rPr>
          <w:szCs w:val="24"/>
        </w:rPr>
        <w:t>For example; they did not disclose evidence that would have helped our clients demonstrate that their claim could be heard out of time; they made our clients prove they had been abused even though one of the abusers had already been convicted and gaoled; they set surveillance on our clients even though surveillance would be of no use in demonstrating psychological injury.</w:t>
      </w:r>
    </w:p>
    <w:p w:rsidR="00BD4E5B" w:rsidRPr="00251A79" w:rsidRDefault="00BD4E5B" w:rsidP="00BD4E5B">
      <w:pPr>
        <w:ind w:left="340" w:right="340"/>
        <w:rPr>
          <w:szCs w:val="24"/>
        </w:rPr>
      </w:pPr>
    </w:p>
    <w:p w:rsidR="00BD4E5B" w:rsidRPr="00251A79" w:rsidRDefault="00BD4E5B" w:rsidP="00BD4E5B">
      <w:pPr>
        <w:ind w:left="340" w:right="340"/>
        <w:rPr>
          <w:szCs w:val="24"/>
        </w:rPr>
      </w:pPr>
      <w:r w:rsidRPr="00251A79">
        <w:rPr>
          <w:szCs w:val="24"/>
        </w:rPr>
        <w:t>The evidence before the Royal Commission also revealed how litigious the approach was to impecunious, traumatised clients, and to Women’s Legal Services as their representatives.</w:t>
      </w:r>
    </w:p>
    <w:p w:rsidR="00BD4E5B" w:rsidRPr="00251A79" w:rsidRDefault="00BD4E5B" w:rsidP="00BD4E5B">
      <w:pPr>
        <w:ind w:left="340" w:right="340"/>
        <w:rPr>
          <w:szCs w:val="24"/>
        </w:rPr>
      </w:pPr>
    </w:p>
    <w:p w:rsidR="00BD4E5B" w:rsidRPr="00251A79" w:rsidRDefault="00BD4E5B" w:rsidP="00BD4E5B">
      <w:pPr>
        <w:ind w:left="340" w:right="340"/>
        <w:rPr>
          <w:szCs w:val="24"/>
        </w:rPr>
      </w:pPr>
      <w:r w:rsidRPr="00251A79">
        <w:rPr>
          <w:szCs w:val="24"/>
        </w:rPr>
        <w:t>As a result of the Royal Commission’s Inquiry the NSW Department of Community Services has undertaken not to dispute out of time applications for child sexual abuse.  This is a significant recognition of the fact that many child victims may take years to become ready to speak about the abuse they suffered.</w:t>
      </w:r>
    </w:p>
    <w:p w:rsidR="00BD4E5B" w:rsidRPr="00251A79" w:rsidRDefault="00BD4E5B" w:rsidP="00BD4E5B">
      <w:pPr>
        <w:ind w:left="340" w:right="340"/>
        <w:rPr>
          <w:szCs w:val="24"/>
        </w:rPr>
      </w:pPr>
    </w:p>
    <w:p w:rsidR="00BD4E5B" w:rsidRPr="00251A79" w:rsidRDefault="00BD4E5B" w:rsidP="00BD4E5B">
      <w:pPr>
        <w:ind w:left="340" w:right="340"/>
        <w:rPr>
          <w:szCs w:val="24"/>
        </w:rPr>
      </w:pPr>
      <w:r w:rsidRPr="00251A79">
        <w:rPr>
          <w:szCs w:val="24"/>
        </w:rPr>
        <w:t>Community legal centres, and specialist women’s and Indigenous services, can benefit the whole community. This is an example of how one case can drive a change to the procedures of the government, and can prevent future wrongs, for all citizens. And it could not have happened without community legal centres</w:t>
      </w:r>
      <w:r>
        <w:rPr>
          <w:szCs w:val="24"/>
        </w:rPr>
        <w:t xml:space="preserve"> properly resourced and assured of independence. </w:t>
      </w:r>
    </w:p>
    <w:p w:rsidR="00BD4E5B" w:rsidRPr="00251A79" w:rsidRDefault="00BD4E5B" w:rsidP="00BD4E5B">
      <w:pPr>
        <w:ind w:left="340" w:right="340"/>
        <w:rPr>
          <w:szCs w:val="24"/>
        </w:rPr>
      </w:pPr>
    </w:p>
    <w:p w:rsidR="00BD4E5B" w:rsidRPr="00BD4E5B" w:rsidRDefault="00BD4E5B" w:rsidP="00BD4E5B">
      <w:pPr>
        <w:ind w:left="340" w:right="340"/>
        <w:rPr>
          <w:b/>
          <w:szCs w:val="24"/>
        </w:rPr>
      </w:pPr>
      <w:bookmarkStart w:id="0" w:name="_GoBack"/>
      <w:r w:rsidRPr="00BD4E5B">
        <w:rPr>
          <w:b/>
          <w:szCs w:val="24"/>
        </w:rPr>
        <w:t>Contact: Helen Campbell, Executive Officer 0415 296 392.</w:t>
      </w:r>
    </w:p>
    <w:bookmarkEnd w:id="0"/>
    <w:p w:rsidR="00BD4E5B" w:rsidRPr="00251A79" w:rsidRDefault="00BD4E5B" w:rsidP="00BD4E5B">
      <w:pPr>
        <w:ind w:left="340" w:right="340"/>
        <w:rPr>
          <w:szCs w:val="24"/>
        </w:rPr>
      </w:pPr>
    </w:p>
    <w:p w:rsidR="008D2D93" w:rsidRPr="0068491F" w:rsidRDefault="00BD4E5B" w:rsidP="00BD4E5B">
      <w:pPr>
        <w:ind w:right="340"/>
      </w:pPr>
    </w:p>
    <w:sectPr w:rsidR="008D2D93" w:rsidRPr="0068491F" w:rsidSect="008D2D93">
      <w:footerReference w:type="default" r:id="rId8"/>
      <w:headerReference w:type="first" r:id="rId9"/>
      <w:footerReference w:type="first" r:id="rId10"/>
      <w:type w:val="continuous"/>
      <w:pgSz w:w="11907" w:h="16840" w:code="9"/>
      <w:pgMar w:top="935" w:right="748" w:bottom="1531" w:left="720" w:header="403" w:footer="403"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5B" w:rsidRDefault="00BD4E5B">
      <w:r>
        <w:separator/>
      </w:r>
    </w:p>
  </w:endnote>
  <w:endnote w:type="continuationSeparator" w:id="0">
    <w:p w:rsidR="00BD4E5B" w:rsidRDefault="00BD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D93" w:rsidRDefault="00BD4E5B">
    <w:pPr>
      <w:pStyle w:val="Footer"/>
      <w:spacing w:line="200" w:lineRule="exact"/>
      <w:rPr>
        <w:rFonts w:ascii="Arial Black" w:hAnsi="Arial Black"/>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D93" w:rsidRDefault="005846D1" w:rsidP="008D2D93">
    <w:pPr>
      <w:spacing w:line="200" w:lineRule="exact"/>
      <w:ind w:left="1021"/>
      <w:rPr>
        <w:rFonts w:ascii="Arial Black" w:hAnsi="Arial Black"/>
        <w:sz w:val="16"/>
      </w:rPr>
    </w:pPr>
    <w:r>
      <w:rPr>
        <w:rFonts w:ascii="Arial Black" w:hAnsi="Arial Black"/>
        <w:noProof/>
        <w:sz w:val="16"/>
        <w:lang w:val="en-US"/>
      </w:rPr>
      <w:drawing>
        <wp:anchor distT="0" distB="0" distL="114300" distR="114300" simplePos="0" relativeHeight="251657728" behindDoc="0" locked="0" layoutInCell="1" allowOverlap="1">
          <wp:simplePos x="0" y="0"/>
          <wp:positionH relativeFrom="column">
            <wp:posOffset>-118745</wp:posOffset>
          </wp:positionH>
          <wp:positionV relativeFrom="paragraph">
            <wp:posOffset>-247015</wp:posOffset>
          </wp:positionV>
          <wp:extent cx="720090" cy="825500"/>
          <wp:effectExtent l="25400" t="0" r="0" b="0"/>
          <wp:wrapNone/>
          <wp:docPr id="2" name="Picture 2" descr="NACLC_TMlogo_vertic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LC_TMlogo_vertical2"/>
                  <pic:cNvPicPr>
                    <a:picLocks noChangeAspect="1" noChangeArrowheads="1"/>
                  </pic:cNvPicPr>
                </pic:nvPicPr>
                <pic:blipFill>
                  <a:blip r:embed="rId1"/>
                  <a:srcRect l="9239" t="7945" r="18478" b="21185"/>
                  <a:stretch>
                    <a:fillRect/>
                  </a:stretch>
                </pic:blipFill>
                <pic:spPr bwMode="auto">
                  <a:xfrm>
                    <a:off x="0" y="0"/>
                    <a:ext cx="720090" cy="825500"/>
                  </a:xfrm>
                  <a:prstGeom prst="rect">
                    <a:avLst/>
                  </a:prstGeom>
                  <a:noFill/>
                  <a:ln w="9525">
                    <a:noFill/>
                    <a:miter lim="800000"/>
                    <a:headEnd/>
                    <a:tailEnd/>
                  </a:ln>
                </pic:spPr>
              </pic:pic>
            </a:graphicData>
          </a:graphic>
        </wp:anchor>
      </w:drawing>
    </w:r>
    <w:r>
      <w:rPr>
        <w:rFonts w:ascii="Arial Black" w:hAnsi="Arial Black"/>
        <w:sz w:val="16"/>
      </w:rPr>
      <w:t xml:space="preserve">Women’s Legal Services NSW </w:t>
    </w:r>
    <w:r w:rsidRPr="006F1835">
      <w:rPr>
        <w:rFonts w:ascii="Arial Black" w:hAnsi="Arial Black"/>
        <w:sz w:val="16"/>
      </w:rPr>
      <w:t xml:space="preserve"> </w:t>
    </w:r>
    <w:r w:rsidR="00FA63D9">
      <w:rPr>
        <w:rFonts w:ascii="Arial Black" w:hAnsi="Arial Black"/>
        <w:sz w:val="16"/>
      </w:rPr>
      <w:t xml:space="preserve"> </w:t>
    </w:r>
    <w:r w:rsidRPr="006F1835">
      <w:rPr>
        <w:rFonts w:ascii="Arial Black" w:hAnsi="Arial Black"/>
        <w:sz w:val="16"/>
      </w:rPr>
      <w:t xml:space="preserve">PO Box 206 Lidcombe NSW 1825 </w:t>
    </w:r>
  </w:p>
  <w:p w:rsidR="008D2D93" w:rsidRPr="006F1835" w:rsidRDefault="005846D1" w:rsidP="008D2D93">
    <w:pPr>
      <w:spacing w:line="200" w:lineRule="exact"/>
      <w:ind w:left="1021"/>
      <w:rPr>
        <w:rFonts w:ascii="Arial Black" w:hAnsi="Arial Black"/>
        <w:sz w:val="16"/>
      </w:rPr>
    </w:pPr>
    <w:r w:rsidRPr="006F1835">
      <w:rPr>
        <w:rFonts w:ascii="Arial Black" w:hAnsi="Arial Black"/>
        <w:sz w:val="16"/>
      </w:rPr>
      <w:t xml:space="preserve">Administration: (02) </w:t>
    </w:r>
    <w:r>
      <w:rPr>
        <w:rFonts w:ascii="Arial Black" w:hAnsi="Arial Black"/>
        <w:sz w:val="16"/>
      </w:rPr>
      <w:t>8745 6900</w:t>
    </w:r>
    <w:r w:rsidRPr="006F1835">
      <w:rPr>
        <w:rFonts w:ascii="Arial Black" w:hAnsi="Arial Black"/>
        <w:sz w:val="16"/>
      </w:rPr>
      <w:t xml:space="preserve">  </w:t>
    </w:r>
    <w:r w:rsidR="00FA63D9">
      <w:rPr>
        <w:rFonts w:ascii="Arial Black" w:hAnsi="Arial Black"/>
        <w:sz w:val="16"/>
      </w:rPr>
      <w:t xml:space="preserve"> </w:t>
    </w:r>
    <w:r w:rsidRPr="006F1835">
      <w:rPr>
        <w:rFonts w:ascii="Arial Black" w:hAnsi="Arial Black"/>
        <w:sz w:val="16"/>
      </w:rPr>
      <w:t xml:space="preserve">Fax: (02) 9749 </w:t>
    </w:r>
    <w:r>
      <w:rPr>
        <w:rFonts w:ascii="Arial Black" w:hAnsi="Arial Black"/>
        <w:sz w:val="16"/>
      </w:rPr>
      <w:t>4433</w:t>
    </w:r>
    <w:r w:rsidR="00FA63D9">
      <w:rPr>
        <w:rFonts w:ascii="Arial Black" w:hAnsi="Arial Black"/>
        <w:sz w:val="16"/>
      </w:rPr>
      <w:t xml:space="preserve"> </w:t>
    </w:r>
    <w:r>
      <w:rPr>
        <w:rFonts w:ascii="Arial Black" w:hAnsi="Arial Black"/>
        <w:sz w:val="16"/>
      </w:rPr>
      <w:t xml:space="preserve"> </w:t>
    </w:r>
    <w:r w:rsidR="00FA63D9">
      <w:rPr>
        <w:rFonts w:ascii="Arial Black" w:hAnsi="Arial Black"/>
        <w:sz w:val="16"/>
      </w:rPr>
      <w:t xml:space="preserve"> </w:t>
    </w:r>
    <w:r w:rsidRPr="006F1835">
      <w:rPr>
        <w:rFonts w:ascii="Arial Black" w:hAnsi="Arial Black"/>
        <w:sz w:val="16"/>
      </w:rPr>
      <w:t>Website:  www.</w:t>
    </w:r>
    <w:r w:rsidR="00FA63D9">
      <w:rPr>
        <w:rFonts w:ascii="Arial Black" w:hAnsi="Arial Black"/>
        <w:sz w:val="16"/>
      </w:rPr>
      <w:t>wlsnsw.org</w:t>
    </w:r>
    <w:r w:rsidRPr="006F1835">
      <w:rPr>
        <w:rFonts w:ascii="Arial Black" w:hAnsi="Arial Black"/>
        <w:sz w:val="16"/>
      </w:rPr>
      <w:t xml:space="preserve">.au  </w:t>
    </w:r>
  </w:p>
  <w:p w:rsidR="008D2D93" w:rsidRPr="006F1835" w:rsidRDefault="005846D1" w:rsidP="008D2D93">
    <w:pPr>
      <w:pStyle w:val="Footer"/>
      <w:ind w:left="1021"/>
      <w:rPr>
        <w:rFonts w:ascii="Arial Black" w:hAnsi="Arial Black"/>
        <w:sz w:val="16"/>
      </w:rPr>
    </w:pPr>
    <w:r w:rsidRPr="006F1835">
      <w:rPr>
        <w:rFonts w:ascii="Arial Black" w:hAnsi="Arial Black"/>
        <w:sz w:val="16"/>
      </w:rPr>
      <w:t>Women’s Legal Resources Limited   ACN: 002 387 699   ABN: 88 002 387 699</w:t>
    </w:r>
  </w:p>
  <w:p w:rsidR="008D2D93" w:rsidRDefault="00BD4E5B">
    <w:pPr>
      <w:pStyle w:val="Footer"/>
      <w:rPr>
        <w:rFonts w:ascii="Arial Black" w:hAnsi="Arial Black"/>
        <w:sz w:val="15"/>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5B" w:rsidRDefault="00BD4E5B">
      <w:r>
        <w:separator/>
      </w:r>
    </w:p>
  </w:footnote>
  <w:footnote w:type="continuationSeparator" w:id="0">
    <w:p w:rsidR="00BD4E5B" w:rsidRDefault="00BD4E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D93" w:rsidRDefault="005846D1">
    <w:pPr>
      <w:pStyle w:val="Header"/>
    </w:pPr>
    <w:r>
      <w:rPr>
        <w:rFonts w:ascii="Copperplate Gothic Bold" w:hAnsi="Copperplate Gothic Bold"/>
        <w:noProof/>
        <w:spacing w:val="40"/>
        <w:sz w:val="28"/>
        <w:lang w:val="en-US"/>
      </w:rPr>
      <w:drawing>
        <wp:inline distT="0" distB="0" distL="0" distR="0">
          <wp:extent cx="6898640" cy="924560"/>
          <wp:effectExtent l="25400" t="0" r="1016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l="2179" b="47093"/>
                  <a:stretch>
                    <a:fillRect/>
                  </a:stretch>
                </pic:blipFill>
                <pic:spPr bwMode="auto">
                  <a:xfrm>
                    <a:off x="0" y="0"/>
                    <a:ext cx="6898640" cy="924560"/>
                  </a:xfrm>
                  <a:prstGeom prst="rect">
                    <a:avLst/>
                  </a:prstGeom>
                  <a:noFill/>
                  <a:ln w="9525">
                    <a:noFill/>
                    <a:miter lim="800000"/>
                    <a:headEnd/>
                    <a:tailEnd/>
                  </a:ln>
                </pic:spPr>
              </pic:pic>
            </a:graphicData>
          </a:graphic>
        </wp:inline>
      </w:drawing>
    </w:r>
  </w:p>
  <w:p w:rsidR="008D2D93" w:rsidRDefault="005846D1">
    <w:pPr>
      <w:spacing w:line="200" w:lineRule="exact"/>
      <w:jc w:val="right"/>
      <w:rPr>
        <w:rFonts w:ascii="Arial Black" w:hAnsi="Arial Black"/>
        <w:sz w:val="16"/>
      </w:rPr>
    </w:pPr>
    <w:r>
      <w:rPr>
        <w:rFonts w:ascii="Arial Black" w:hAnsi="Arial Black"/>
        <w:sz w:val="16"/>
      </w:rPr>
      <w:t>Incorporating</w:t>
    </w:r>
  </w:p>
  <w:p w:rsidR="008D2D93" w:rsidRDefault="005846D1">
    <w:pPr>
      <w:spacing w:line="200" w:lineRule="exact"/>
      <w:jc w:val="right"/>
      <w:rPr>
        <w:rFonts w:ascii="Arial Black" w:hAnsi="Arial Black"/>
        <w:sz w:val="16"/>
      </w:rPr>
    </w:pPr>
    <w:r>
      <w:rPr>
        <w:rFonts w:ascii="Arial Black" w:hAnsi="Arial Black"/>
        <w:sz w:val="16"/>
      </w:rPr>
      <w:t>Domestic Violence Legal Service</w:t>
    </w:r>
  </w:p>
  <w:p w:rsidR="008D2D93" w:rsidRDefault="005846D1">
    <w:pPr>
      <w:spacing w:line="200" w:lineRule="exact"/>
      <w:jc w:val="right"/>
      <w:rPr>
        <w:rFonts w:ascii="Arial Black" w:hAnsi="Arial Black"/>
        <w:sz w:val="16"/>
      </w:rPr>
    </w:pPr>
    <w:r>
      <w:rPr>
        <w:rFonts w:ascii="Arial Black" w:hAnsi="Arial Black"/>
        <w:sz w:val="16"/>
      </w:rPr>
      <w:t>Indigenous Women’s Legal Program</w:t>
    </w:r>
  </w:p>
  <w:p w:rsidR="008D2D93" w:rsidRDefault="00BD4E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D6622"/>
    <w:multiLevelType w:val="hybridMultilevel"/>
    <w:tmpl w:val="09788860"/>
    <w:lvl w:ilvl="0" w:tplc="00010409">
      <w:start w:val="1"/>
      <w:numFmt w:val="bullet"/>
      <w:lvlText w:val=""/>
      <w:lvlJc w:val="left"/>
      <w:pPr>
        <w:tabs>
          <w:tab w:val="num" w:pos="700"/>
        </w:tabs>
        <w:ind w:left="700" w:hanging="360"/>
      </w:pPr>
      <w:rPr>
        <w:rFonts w:ascii="Symbol" w:hAnsi="Symbol" w:hint="default"/>
      </w:rPr>
    </w:lvl>
    <w:lvl w:ilvl="1" w:tplc="00030409" w:tentative="1">
      <w:start w:val="1"/>
      <w:numFmt w:val="bullet"/>
      <w:lvlText w:val="o"/>
      <w:lvlJc w:val="left"/>
      <w:pPr>
        <w:tabs>
          <w:tab w:val="num" w:pos="1420"/>
        </w:tabs>
        <w:ind w:left="1420" w:hanging="360"/>
      </w:pPr>
      <w:rPr>
        <w:rFonts w:ascii="Courier New" w:hAnsi="Courier New" w:hint="default"/>
      </w:rPr>
    </w:lvl>
    <w:lvl w:ilvl="2" w:tplc="00050409" w:tentative="1">
      <w:start w:val="1"/>
      <w:numFmt w:val="bullet"/>
      <w:lvlText w:val=""/>
      <w:lvlJc w:val="left"/>
      <w:pPr>
        <w:tabs>
          <w:tab w:val="num" w:pos="2140"/>
        </w:tabs>
        <w:ind w:left="2140" w:hanging="360"/>
      </w:pPr>
      <w:rPr>
        <w:rFonts w:ascii="Wingdings" w:hAnsi="Wingdings" w:hint="default"/>
      </w:rPr>
    </w:lvl>
    <w:lvl w:ilvl="3" w:tplc="00010409" w:tentative="1">
      <w:start w:val="1"/>
      <w:numFmt w:val="bullet"/>
      <w:lvlText w:val=""/>
      <w:lvlJc w:val="left"/>
      <w:pPr>
        <w:tabs>
          <w:tab w:val="num" w:pos="2860"/>
        </w:tabs>
        <w:ind w:left="2860" w:hanging="360"/>
      </w:pPr>
      <w:rPr>
        <w:rFonts w:ascii="Symbol" w:hAnsi="Symbol" w:hint="default"/>
      </w:rPr>
    </w:lvl>
    <w:lvl w:ilvl="4" w:tplc="00030409" w:tentative="1">
      <w:start w:val="1"/>
      <w:numFmt w:val="bullet"/>
      <w:lvlText w:val="o"/>
      <w:lvlJc w:val="left"/>
      <w:pPr>
        <w:tabs>
          <w:tab w:val="num" w:pos="3580"/>
        </w:tabs>
        <w:ind w:left="3580" w:hanging="360"/>
      </w:pPr>
      <w:rPr>
        <w:rFonts w:ascii="Courier New" w:hAnsi="Courier New" w:hint="default"/>
      </w:rPr>
    </w:lvl>
    <w:lvl w:ilvl="5" w:tplc="00050409" w:tentative="1">
      <w:start w:val="1"/>
      <w:numFmt w:val="bullet"/>
      <w:lvlText w:val=""/>
      <w:lvlJc w:val="left"/>
      <w:pPr>
        <w:tabs>
          <w:tab w:val="num" w:pos="4300"/>
        </w:tabs>
        <w:ind w:left="4300" w:hanging="360"/>
      </w:pPr>
      <w:rPr>
        <w:rFonts w:ascii="Wingdings" w:hAnsi="Wingdings" w:hint="default"/>
      </w:rPr>
    </w:lvl>
    <w:lvl w:ilvl="6" w:tplc="00010409" w:tentative="1">
      <w:start w:val="1"/>
      <w:numFmt w:val="bullet"/>
      <w:lvlText w:val=""/>
      <w:lvlJc w:val="left"/>
      <w:pPr>
        <w:tabs>
          <w:tab w:val="num" w:pos="5020"/>
        </w:tabs>
        <w:ind w:left="5020" w:hanging="360"/>
      </w:pPr>
      <w:rPr>
        <w:rFonts w:ascii="Symbol" w:hAnsi="Symbol" w:hint="default"/>
      </w:rPr>
    </w:lvl>
    <w:lvl w:ilvl="7" w:tplc="00030409" w:tentative="1">
      <w:start w:val="1"/>
      <w:numFmt w:val="bullet"/>
      <w:lvlText w:val="o"/>
      <w:lvlJc w:val="left"/>
      <w:pPr>
        <w:tabs>
          <w:tab w:val="num" w:pos="5740"/>
        </w:tabs>
        <w:ind w:left="5740" w:hanging="360"/>
      </w:pPr>
      <w:rPr>
        <w:rFonts w:ascii="Courier New" w:hAnsi="Courier New" w:hint="default"/>
      </w:rPr>
    </w:lvl>
    <w:lvl w:ilvl="8" w:tplc="00050409" w:tentative="1">
      <w:start w:val="1"/>
      <w:numFmt w:val="bullet"/>
      <w:lvlText w:val=""/>
      <w:lvlJc w:val="left"/>
      <w:pPr>
        <w:tabs>
          <w:tab w:val="num" w:pos="6460"/>
        </w:tabs>
        <w:ind w:left="64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PostScriptOverText/>
  <w:embedSystemFonts/>
  <w:gutterAtTop/>
  <w:proofState w:spelling="clean" w:grammar="clean"/>
  <w:attachedTemplate r:id="rId1"/>
  <w:defaultTabStop w:val="720"/>
  <w:drawingGridHorizontalSpacing w:val="187"/>
  <w:drawingGridVerticalSpacing w:val="18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5B"/>
    <w:rsid w:val="000154CC"/>
    <w:rsid w:val="00104D1A"/>
    <w:rsid w:val="002504B8"/>
    <w:rsid w:val="004360D9"/>
    <w:rsid w:val="0049536C"/>
    <w:rsid w:val="005846D1"/>
    <w:rsid w:val="006E5C0E"/>
    <w:rsid w:val="00843A1E"/>
    <w:rsid w:val="008B300E"/>
    <w:rsid w:val="008C301E"/>
    <w:rsid w:val="00A318FC"/>
    <w:rsid w:val="00AE69FA"/>
    <w:rsid w:val="00B1618F"/>
    <w:rsid w:val="00BD4E5B"/>
    <w:rsid w:val="00BF7E73"/>
    <w:rsid w:val="00D4313A"/>
    <w:rsid w:val="00DB5470"/>
    <w:rsid w:val="00DC7446"/>
    <w:rsid w:val="00EC5764"/>
    <w:rsid w:val="00EF7469"/>
    <w:rsid w:val="00F13558"/>
    <w:rsid w:val="00F518C0"/>
    <w:rsid w:val="00FA63D9"/>
    <w:rsid w:val="00FE6B3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BD4E5B"/>
    <w:rPr>
      <w:rFonts w:ascii="Arial" w:hAnsi="Arial"/>
      <w:sz w:val="24"/>
      <w:szCs w:val="22"/>
    </w:rPr>
  </w:style>
  <w:style w:type="paragraph" w:styleId="Heading1">
    <w:name w:val="heading 1"/>
    <w:basedOn w:val="Normal"/>
    <w:next w:val="Normal"/>
    <w:qFormat/>
    <w:rsid w:val="003420F7"/>
    <w:pPr>
      <w:keepNext/>
      <w:tabs>
        <w:tab w:val="left" w:pos="8280"/>
      </w:tabs>
      <w:ind w:right="-293" w:hanging="360"/>
      <w:outlineLvl w:val="0"/>
    </w:pPr>
    <w:rPr>
      <w:rFonts w:ascii="Arial Rounded MT Bold" w:hAnsi="Arial Rounded MT Bold"/>
      <w:spacing w:val="40"/>
      <w:sz w:val="28"/>
      <w:szCs w:val="20"/>
      <w:lang w:val="en-GB"/>
    </w:rPr>
  </w:style>
  <w:style w:type="paragraph" w:styleId="Heading2">
    <w:name w:val="heading 2"/>
    <w:basedOn w:val="Normal"/>
    <w:next w:val="Normal"/>
    <w:qFormat/>
    <w:rsid w:val="003420F7"/>
    <w:pPr>
      <w:keepNext/>
      <w:spacing w:line="220" w:lineRule="exact"/>
      <w:jc w:val="right"/>
      <w:outlineLvl w:val="1"/>
    </w:pPr>
    <w:rPr>
      <w:rFonts w:ascii="Arial Rounded MT Bold" w:hAnsi="Arial Rounded MT Bold"/>
      <w:b/>
      <w:sz w:val="16"/>
      <w:szCs w:val="20"/>
      <w:lang w:val="en-GB"/>
    </w:rPr>
  </w:style>
  <w:style w:type="paragraph" w:styleId="Heading3">
    <w:name w:val="heading 3"/>
    <w:basedOn w:val="Normal"/>
    <w:next w:val="Normal"/>
    <w:qFormat/>
    <w:rsid w:val="003420F7"/>
    <w:pPr>
      <w:keepNext/>
      <w:spacing w:line="220" w:lineRule="exact"/>
      <w:jc w:val="right"/>
      <w:outlineLvl w:val="2"/>
    </w:pPr>
    <w:rPr>
      <w:rFonts w:ascii="Arial Rounded MT Bold" w:hAnsi="Arial Rounded MT Bold"/>
      <w:b/>
      <w:sz w:val="15"/>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20F7"/>
    <w:pPr>
      <w:tabs>
        <w:tab w:val="center" w:pos="4320"/>
        <w:tab w:val="right" w:pos="8640"/>
      </w:tabs>
    </w:pPr>
    <w:rPr>
      <w:szCs w:val="20"/>
      <w:lang w:val="en-GB"/>
    </w:rPr>
  </w:style>
  <w:style w:type="paragraph" w:styleId="Footer">
    <w:name w:val="footer"/>
    <w:basedOn w:val="Normal"/>
    <w:rsid w:val="003420F7"/>
    <w:pPr>
      <w:tabs>
        <w:tab w:val="center" w:pos="4320"/>
        <w:tab w:val="right" w:pos="8640"/>
      </w:tabs>
    </w:pPr>
    <w:rPr>
      <w:szCs w:val="20"/>
      <w:lang w:val="en-GB"/>
    </w:rPr>
  </w:style>
  <w:style w:type="character" w:styleId="Hyperlink">
    <w:name w:val="Hyperlink"/>
    <w:basedOn w:val="DefaultParagraphFont"/>
    <w:rsid w:val="003420F7"/>
    <w:rPr>
      <w:color w:val="0000FF"/>
      <w:u w:val="single"/>
    </w:rPr>
  </w:style>
  <w:style w:type="paragraph" w:styleId="DocumentMap">
    <w:name w:val="Document Map"/>
    <w:basedOn w:val="Normal"/>
    <w:semiHidden/>
    <w:rsid w:val="003420F7"/>
    <w:pPr>
      <w:shd w:val="clear" w:color="auto" w:fill="000080"/>
    </w:pPr>
    <w:rPr>
      <w:rFonts w:ascii="Geneva" w:hAnsi="Geneva"/>
      <w:szCs w:val="20"/>
      <w:lang w:val="en-GB"/>
    </w:rPr>
  </w:style>
  <w:style w:type="character" w:styleId="FollowedHyperlink">
    <w:name w:val="FollowedHyperlink"/>
    <w:basedOn w:val="DefaultParagraphFont"/>
    <w:rsid w:val="003420F7"/>
    <w:rPr>
      <w:color w:val="800080"/>
      <w:u w:val="single"/>
    </w:rPr>
  </w:style>
  <w:style w:type="paragraph" w:styleId="BlockText">
    <w:name w:val="Block Text"/>
    <w:basedOn w:val="Normal"/>
    <w:rsid w:val="003420F7"/>
    <w:pPr>
      <w:ind w:left="748" w:right="528"/>
    </w:pPr>
    <w:rPr>
      <w:szCs w:val="20"/>
      <w:lang w:val="en-GB"/>
    </w:rPr>
  </w:style>
  <w:style w:type="paragraph" w:customStyle="1" w:styleId="InsideAddress">
    <w:name w:val="Inside Address"/>
    <w:basedOn w:val="Normal"/>
    <w:rsid w:val="0049536C"/>
    <w:pPr>
      <w:spacing w:line="240" w:lineRule="atLeast"/>
      <w:jc w:val="both"/>
    </w:pPr>
    <w:rPr>
      <w:rFonts w:ascii="Palatino" w:hAnsi="Palatino"/>
      <w:kern w:val="18"/>
    </w:rPr>
  </w:style>
  <w:style w:type="paragraph" w:styleId="BalloonText">
    <w:name w:val="Balloon Text"/>
    <w:basedOn w:val="Normal"/>
    <w:link w:val="BalloonTextChar"/>
    <w:rsid w:val="00FA63D9"/>
    <w:rPr>
      <w:rFonts w:ascii="Lucida Grande" w:hAnsi="Lucida Grande" w:cs="Lucida Grande"/>
      <w:sz w:val="18"/>
      <w:szCs w:val="18"/>
      <w:lang w:val="en-GB"/>
    </w:rPr>
  </w:style>
  <w:style w:type="character" w:customStyle="1" w:styleId="BalloonTextChar">
    <w:name w:val="Balloon Text Char"/>
    <w:basedOn w:val="DefaultParagraphFont"/>
    <w:link w:val="BalloonText"/>
    <w:rsid w:val="00FA63D9"/>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BD4E5B"/>
    <w:rPr>
      <w:rFonts w:ascii="Arial" w:hAnsi="Arial"/>
      <w:sz w:val="24"/>
      <w:szCs w:val="22"/>
    </w:rPr>
  </w:style>
  <w:style w:type="paragraph" w:styleId="Heading1">
    <w:name w:val="heading 1"/>
    <w:basedOn w:val="Normal"/>
    <w:next w:val="Normal"/>
    <w:qFormat/>
    <w:rsid w:val="003420F7"/>
    <w:pPr>
      <w:keepNext/>
      <w:tabs>
        <w:tab w:val="left" w:pos="8280"/>
      </w:tabs>
      <w:ind w:right="-293" w:hanging="360"/>
      <w:outlineLvl w:val="0"/>
    </w:pPr>
    <w:rPr>
      <w:rFonts w:ascii="Arial Rounded MT Bold" w:hAnsi="Arial Rounded MT Bold"/>
      <w:spacing w:val="40"/>
      <w:sz w:val="28"/>
      <w:szCs w:val="20"/>
      <w:lang w:val="en-GB"/>
    </w:rPr>
  </w:style>
  <w:style w:type="paragraph" w:styleId="Heading2">
    <w:name w:val="heading 2"/>
    <w:basedOn w:val="Normal"/>
    <w:next w:val="Normal"/>
    <w:qFormat/>
    <w:rsid w:val="003420F7"/>
    <w:pPr>
      <w:keepNext/>
      <w:spacing w:line="220" w:lineRule="exact"/>
      <w:jc w:val="right"/>
      <w:outlineLvl w:val="1"/>
    </w:pPr>
    <w:rPr>
      <w:rFonts w:ascii="Arial Rounded MT Bold" w:hAnsi="Arial Rounded MT Bold"/>
      <w:b/>
      <w:sz w:val="16"/>
      <w:szCs w:val="20"/>
      <w:lang w:val="en-GB"/>
    </w:rPr>
  </w:style>
  <w:style w:type="paragraph" w:styleId="Heading3">
    <w:name w:val="heading 3"/>
    <w:basedOn w:val="Normal"/>
    <w:next w:val="Normal"/>
    <w:qFormat/>
    <w:rsid w:val="003420F7"/>
    <w:pPr>
      <w:keepNext/>
      <w:spacing w:line="220" w:lineRule="exact"/>
      <w:jc w:val="right"/>
      <w:outlineLvl w:val="2"/>
    </w:pPr>
    <w:rPr>
      <w:rFonts w:ascii="Arial Rounded MT Bold" w:hAnsi="Arial Rounded MT Bold"/>
      <w:b/>
      <w:sz w:val="15"/>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20F7"/>
    <w:pPr>
      <w:tabs>
        <w:tab w:val="center" w:pos="4320"/>
        <w:tab w:val="right" w:pos="8640"/>
      </w:tabs>
    </w:pPr>
    <w:rPr>
      <w:szCs w:val="20"/>
      <w:lang w:val="en-GB"/>
    </w:rPr>
  </w:style>
  <w:style w:type="paragraph" w:styleId="Footer">
    <w:name w:val="footer"/>
    <w:basedOn w:val="Normal"/>
    <w:rsid w:val="003420F7"/>
    <w:pPr>
      <w:tabs>
        <w:tab w:val="center" w:pos="4320"/>
        <w:tab w:val="right" w:pos="8640"/>
      </w:tabs>
    </w:pPr>
    <w:rPr>
      <w:szCs w:val="20"/>
      <w:lang w:val="en-GB"/>
    </w:rPr>
  </w:style>
  <w:style w:type="character" w:styleId="Hyperlink">
    <w:name w:val="Hyperlink"/>
    <w:basedOn w:val="DefaultParagraphFont"/>
    <w:rsid w:val="003420F7"/>
    <w:rPr>
      <w:color w:val="0000FF"/>
      <w:u w:val="single"/>
    </w:rPr>
  </w:style>
  <w:style w:type="paragraph" w:styleId="DocumentMap">
    <w:name w:val="Document Map"/>
    <w:basedOn w:val="Normal"/>
    <w:semiHidden/>
    <w:rsid w:val="003420F7"/>
    <w:pPr>
      <w:shd w:val="clear" w:color="auto" w:fill="000080"/>
    </w:pPr>
    <w:rPr>
      <w:rFonts w:ascii="Geneva" w:hAnsi="Geneva"/>
      <w:szCs w:val="20"/>
      <w:lang w:val="en-GB"/>
    </w:rPr>
  </w:style>
  <w:style w:type="character" w:styleId="FollowedHyperlink">
    <w:name w:val="FollowedHyperlink"/>
    <w:basedOn w:val="DefaultParagraphFont"/>
    <w:rsid w:val="003420F7"/>
    <w:rPr>
      <w:color w:val="800080"/>
      <w:u w:val="single"/>
    </w:rPr>
  </w:style>
  <w:style w:type="paragraph" w:styleId="BlockText">
    <w:name w:val="Block Text"/>
    <w:basedOn w:val="Normal"/>
    <w:rsid w:val="003420F7"/>
    <w:pPr>
      <w:ind w:left="748" w:right="528"/>
    </w:pPr>
    <w:rPr>
      <w:szCs w:val="20"/>
      <w:lang w:val="en-GB"/>
    </w:rPr>
  </w:style>
  <w:style w:type="paragraph" w:customStyle="1" w:styleId="InsideAddress">
    <w:name w:val="Inside Address"/>
    <w:basedOn w:val="Normal"/>
    <w:rsid w:val="0049536C"/>
    <w:pPr>
      <w:spacing w:line="240" w:lineRule="atLeast"/>
      <w:jc w:val="both"/>
    </w:pPr>
    <w:rPr>
      <w:rFonts w:ascii="Palatino" w:hAnsi="Palatino"/>
      <w:kern w:val="18"/>
    </w:rPr>
  </w:style>
  <w:style w:type="paragraph" w:styleId="BalloonText">
    <w:name w:val="Balloon Text"/>
    <w:basedOn w:val="Normal"/>
    <w:link w:val="BalloonTextChar"/>
    <w:rsid w:val="00FA63D9"/>
    <w:rPr>
      <w:rFonts w:ascii="Lucida Grande" w:hAnsi="Lucida Grande" w:cs="Lucida Grande"/>
      <w:sz w:val="18"/>
      <w:szCs w:val="18"/>
      <w:lang w:val="en-GB"/>
    </w:rPr>
  </w:style>
  <w:style w:type="character" w:customStyle="1" w:styleId="BalloonTextChar">
    <w:name w:val="Balloon Text Char"/>
    <w:basedOn w:val="DefaultParagraphFont"/>
    <w:link w:val="BalloonText"/>
    <w:rsid w:val="00FA63D9"/>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Shared%20Files:admin%20shortcuts:LETTERHEADS:WL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WLS Letterhead.dotx</Template>
  <TotalTime>0</TotalTime>
  <Pages>1</Pages>
  <Words>358</Words>
  <Characters>2045</Characters>
  <Application>Microsoft Macintosh Word</Application>
  <DocSecurity>0</DocSecurity>
  <Lines>17</Lines>
  <Paragraphs>4</Paragraphs>
  <ScaleCrop>false</ScaleCrop>
  <Company>Dell Computer Corporation</Company>
  <LinksUpToDate>false</LinksUpToDate>
  <CharactersWithSpaces>2399</CharactersWithSpaces>
  <SharedDoc>false</SharedDoc>
  <HLinks>
    <vt:vector size="12" baseType="variant">
      <vt:variant>
        <vt:i4>7536748</vt:i4>
      </vt:variant>
      <vt:variant>
        <vt:i4>2066</vt:i4>
      </vt:variant>
      <vt:variant>
        <vt:i4>1025</vt:i4>
      </vt:variant>
      <vt:variant>
        <vt:i4>1</vt:i4>
      </vt:variant>
      <vt:variant>
        <vt:lpwstr>HEADER</vt:lpwstr>
      </vt:variant>
      <vt:variant>
        <vt:lpwstr/>
      </vt:variant>
      <vt:variant>
        <vt:i4>65616</vt:i4>
      </vt:variant>
      <vt:variant>
        <vt:i4>-1</vt:i4>
      </vt:variant>
      <vt:variant>
        <vt:i4>2050</vt:i4>
      </vt:variant>
      <vt:variant>
        <vt:i4>1</vt:i4>
      </vt:variant>
      <vt:variant>
        <vt:lpwstr>NACLC_TMlogo_vertical2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 Vagg</dc:creator>
  <cp:keywords/>
  <dc:description/>
  <cp:lastModifiedBy>Mari Vagg</cp:lastModifiedBy>
  <cp:revision>1</cp:revision>
  <cp:lastPrinted>2010-11-19T03:30:00Z</cp:lastPrinted>
  <dcterms:created xsi:type="dcterms:W3CDTF">2015-12-16T06:34:00Z</dcterms:created>
  <dcterms:modified xsi:type="dcterms:W3CDTF">2015-12-16T06:35:00Z</dcterms:modified>
</cp:coreProperties>
</file>